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7C99DE" w14:textId="54451F24" w:rsidR="00241DBC" w:rsidRPr="00CE0424" w:rsidRDefault="00241DBC" w:rsidP="00241DBC">
      <w:pPr>
        <w:pStyle w:val="3GPPHeader"/>
        <w:spacing w:after="60"/>
        <w:rPr>
          <w:sz w:val="32"/>
          <w:szCs w:val="32"/>
          <w:highlight w:val="yellow"/>
        </w:rPr>
      </w:pPr>
      <w:r w:rsidRPr="00CE0424">
        <w:t>3GPP TSG-RAN WG</w:t>
      </w:r>
      <w:r>
        <w:t>2</w:t>
      </w:r>
      <w:r w:rsidRPr="00CE0424">
        <w:t xml:space="preserve"> #</w:t>
      </w:r>
      <w:r>
        <w:t>96</w:t>
      </w:r>
      <w:r w:rsidRPr="00CE0424">
        <w:tab/>
      </w:r>
      <w:r w:rsidRPr="00CE0424">
        <w:rPr>
          <w:sz w:val="32"/>
          <w:szCs w:val="32"/>
        </w:rPr>
        <w:t>Tdoc R2-1</w:t>
      </w:r>
      <w:r>
        <w:rPr>
          <w:sz w:val="32"/>
          <w:szCs w:val="32"/>
        </w:rPr>
        <w:t>6</w:t>
      </w:r>
      <w:r w:rsidR="005E5DD9">
        <w:rPr>
          <w:sz w:val="32"/>
          <w:szCs w:val="32"/>
        </w:rPr>
        <w:t>8214</w:t>
      </w:r>
    </w:p>
    <w:p w14:paraId="0C27869C" w14:textId="77777777" w:rsidR="00241DBC" w:rsidRDefault="00241DBC" w:rsidP="00241DBC">
      <w:pPr>
        <w:pStyle w:val="CRCoverPage"/>
        <w:outlineLvl w:val="0"/>
        <w:rPr>
          <w:b/>
          <w:noProof/>
          <w:sz w:val="24"/>
        </w:rPr>
      </w:pPr>
      <w:r>
        <w:rPr>
          <w:b/>
          <w:noProof/>
          <w:sz w:val="24"/>
        </w:rPr>
        <w:t>Reno, Nevada, USA, 14</w:t>
      </w:r>
      <w:r w:rsidRPr="00DA1AC2">
        <w:rPr>
          <w:b/>
          <w:noProof/>
          <w:sz w:val="24"/>
          <w:vertAlign w:val="superscript"/>
        </w:rPr>
        <w:t>th</w:t>
      </w:r>
      <w:r>
        <w:rPr>
          <w:b/>
          <w:noProof/>
          <w:sz w:val="24"/>
        </w:rPr>
        <w:t xml:space="preserve"> – 18</w:t>
      </w:r>
      <w:r w:rsidRPr="00DA1AC2">
        <w:rPr>
          <w:b/>
          <w:noProof/>
          <w:sz w:val="24"/>
          <w:vertAlign w:val="superscript"/>
        </w:rPr>
        <w:t>th</w:t>
      </w:r>
      <w:r>
        <w:rPr>
          <w:b/>
          <w:noProof/>
          <w:sz w:val="24"/>
        </w:rPr>
        <w:t xml:space="preserve"> November 2016</w:t>
      </w:r>
    </w:p>
    <w:p w14:paraId="12912DE2" w14:textId="77777777" w:rsidR="00E90E49" w:rsidRPr="00CE0424" w:rsidRDefault="00E90E49" w:rsidP="00357380">
      <w:pPr>
        <w:pStyle w:val="3GPPHeader"/>
      </w:pPr>
    </w:p>
    <w:p w14:paraId="6699F8F6" w14:textId="77777777" w:rsidR="00E90E49" w:rsidRPr="00550D2E" w:rsidRDefault="00E90E49" w:rsidP="00311702">
      <w:pPr>
        <w:pStyle w:val="3GPPHeader"/>
        <w:rPr>
          <w:sz w:val="22"/>
          <w:szCs w:val="22"/>
          <w:lang w:val="en-US"/>
        </w:rPr>
      </w:pPr>
      <w:r w:rsidRPr="00FD3FB3">
        <w:rPr>
          <w:sz w:val="22"/>
          <w:szCs w:val="22"/>
          <w:lang w:val="en-US"/>
        </w:rPr>
        <w:t>Agenda Item:</w:t>
      </w:r>
      <w:r w:rsidRPr="00FD3FB3">
        <w:rPr>
          <w:sz w:val="22"/>
          <w:szCs w:val="22"/>
          <w:lang w:val="en-US"/>
        </w:rPr>
        <w:tab/>
      </w:r>
      <w:r w:rsidR="00550D2E" w:rsidRPr="00550D2E">
        <w:rPr>
          <w:sz w:val="22"/>
          <w:szCs w:val="22"/>
          <w:lang w:val="en-US"/>
        </w:rPr>
        <w:t>8.4.2.1</w:t>
      </w:r>
    </w:p>
    <w:p w14:paraId="3BF0E89C" w14:textId="77777777" w:rsidR="00E90E49" w:rsidRPr="00550D2E" w:rsidRDefault="003D3C45" w:rsidP="00F64C2B">
      <w:pPr>
        <w:pStyle w:val="3GPPHeader"/>
        <w:rPr>
          <w:sz w:val="22"/>
          <w:szCs w:val="22"/>
        </w:rPr>
      </w:pPr>
      <w:r w:rsidRPr="00550D2E">
        <w:rPr>
          <w:sz w:val="22"/>
          <w:szCs w:val="22"/>
        </w:rPr>
        <w:t>Source:</w:t>
      </w:r>
      <w:r w:rsidR="00E90E49" w:rsidRPr="00550D2E">
        <w:rPr>
          <w:sz w:val="22"/>
          <w:szCs w:val="22"/>
        </w:rPr>
        <w:tab/>
      </w:r>
      <w:r w:rsidR="00F64C2B" w:rsidRPr="00550D2E">
        <w:rPr>
          <w:sz w:val="22"/>
          <w:szCs w:val="22"/>
        </w:rPr>
        <w:t>Ericsson</w:t>
      </w:r>
    </w:p>
    <w:p w14:paraId="24186A16" w14:textId="77777777" w:rsidR="00E90E49" w:rsidRPr="00550D2E" w:rsidRDefault="003D3C45" w:rsidP="00311702">
      <w:pPr>
        <w:pStyle w:val="3GPPHeader"/>
        <w:rPr>
          <w:sz w:val="22"/>
          <w:szCs w:val="22"/>
        </w:rPr>
      </w:pPr>
      <w:r w:rsidRPr="00550D2E">
        <w:rPr>
          <w:sz w:val="22"/>
          <w:szCs w:val="22"/>
        </w:rPr>
        <w:t>Title:</w:t>
      </w:r>
      <w:r w:rsidR="00E90E49" w:rsidRPr="00550D2E">
        <w:rPr>
          <w:sz w:val="22"/>
          <w:szCs w:val="22"/>
        </w:rPr>
        <w:tab/>
      </w:r>
      <w:r w:rsidR="00BF25C5" w:rsidRPr="00550D2E">
        <w:rPr>
          <w:sz w:val="22"/>
          <w:szCs w:val="22"/>
        </w:rPr>
        <w:t>User plane architecture</w:t>
      </w:r>
    </w:p>
    <w:p w14:paraId="57AA976C" w14:textId="77777777" w:rsidR="00E90E49" w:rsidRPr="00CE0424" w:rsidRDefault="00E90E49" w:rsidP="00D546FF">
      <w:pPr>
        <w:pStyle w:val="3GPPHeader"/>
        <w:rPr>
          <w:sz w:val="22"/>
          <w:szCs w:val="22"/>
        </w:rPr>
      </w:pPr>
      <w:r w:rsidRPr="00550D2E">
        <w:rPr>
          <w:sz w:val="22"/>
          <w:szCs w:val="22"/>
        </w:rPr>
        <w:t>Document for:</w:t>
      </w:r>
      <w:r w:rsidRPr="00550D2E">
        <w:rPr>
          <w:sz w:val="22"/>
          <w:szCs w:val="22"/>
        </w:rPr>
        <w:tab/>
        <w:t>Discussion, Decision</w:t>
      </w:r>
    </w:p>
    <w:p w14:paraId="467FE45F" w14:textId="21E90691" w:rsidR="00E90E49" w:rsidRPr="00450B2A" w:rsidRDefault="00E90E49" w:rsidP="00E90E49">
      <w:pPr>
        <w:rPr>
          <w:b/>
          <w:color w:val="FF0000"/>
          <w:sz w:val="28"/>
        </w:rPr>
      </w:pPr>
    </w:p>
    <w:p w14:paraId="3368FE0F" w14:textId="77777777" w:rsidR="00E90E49" w:rsidRPr="00CE0424" w:rsidRDefault="00E90E49" w:rsidP="00CE0424">
      <w:pPr>
        <w:pStyle w:val="Heading1"/>
      </w:pPr>
      <w:r w:rsidRPr="00CE0424">
        <w:t>Introduction</w:t>
      </w:r>
    </w:p>
    <w:p w14:paraId="5DE74E5A" w14:textId="77777777" w:rsidR="007D0777" w:rsidRPr="00471B0B" w:rsidRDefault="007D0777" w:rsidP="007D0777">
      <w:pPr>
        <w:pStyle w:val="BodyText"/>
      </w:pPr>
      <w:r w:rsidRPr="00471B0B">
        <w:t xml:space="preserve">The WID </w:t>
      </w:r>
      <w:r w:rsidRPr="00471B0B">
        <w:fldChar w:fldCharType="begin"/>
      </w:r>
      <w:r w:rsidRPr="00471B0B">
        <w:instrText xml:space="preserve"> REF _Ref454182406 \r \h </w:instrText>
      </w:r>
      <w:r w:rsidRPr="00471B0B">
        <w:fldChar w:fldCharType="separate"/>
      </w:r>
      <w:r w:rsidR="00580D7D">
        <w:t>[1]</w:t>
      </w:r>
      <w:r w:rsidRPr="00471B0B">
        <w:fldChar w:fldCharType="end"/>
      </w:r>
      <w:r w:rsidRPr="00471B0B">
        <w:t xml:space="preserve"> for FeD2D includes the following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9"/>
      </w:tblGrid>
      <w:tr w:rsidR="007D0777" w:rsidRPr="00471B0B" w14:paraId="49AB43A7" w14:textId="77777777" w:rsidTr="004811D3">
        <w:tc>
          <w:tcPr>
            <w:tcW w:w="9779" w:type="dxa"/>
            <w:shd w:val="clear" w:color="auto" w:fill="auto"/>
          </w:tcPr>
          <w:p w14:paraId="0DB5C8C9" w14:textId="77777777" w:rsidR="007D0777" w:rsidRPr="00471B0B" w:rsidRDefault="007D0777" w:rsidP="004811D3">
            <w:pPr>
              <w:pStyle w:val="ListParagraph"/>
              <w:numPr>
                <w:ilvl w:val="0"/>
                <w:numId w:val="14"/>
              </w:numPr>
              <w:jc w:val="both"/>
              <w:rPr>
                <w:rFonts w:ascii="Times New Roman" w:eastAsia="MS Mincho" w:hAnsi="Times New Roman"/>
                <w:sz w:val="20"/>
                <w:szCs w:val="20"/>
                <w:lang w:val="en-GB" w:eastAsia="ja-JP"/>
              </w:rPr>
            </w:pPr>
            <w:r w:rsidRPr="00471B0B">
              <w:rPr>
                <w:rFonts w:ascii="Times New Roman" w:eastAsia="MS Mincho" w:hAnsi="Times New Roman"/>
                <w:sz w:val="20"/>
                <w:szCs w:val="20"/>
                <w:lang w:val="en-GB" w:eastAsia="ja-JP"/>
              </w:rPr>
              <w:t>Study and evaluate a generic Layer 2 evolved UE-to-Network Relay architecture, including methods for the network to identify, address, and reach a evolved Remote UE via an evolved ProSe UE-to-Network Relay UE. [RAN2]</w:t>
            </w:r>
          </w:p>
          <w:p w14:paraId="11E484B0" w14:textId="77777777" w:rsidR="007D0777" w:rsidRPr="00471B0B" w:rsidRDefault="007D0777" w:rsidP="004811D3">
            <w:pPr>
              <w:pStyle w:val="ListParagraph"/>
              <w:numPr>
                <w:ilvl w:val="1"/>
                <w:numId w:val="14"/>
              </w:numPr>
              <w:jc w:val="both"/>
              <w:rPr>
                <w:rFonts w:ascii="Times New Roman" w:eastAsia="MS Mincho" w:hAnsi="Times New Roman"/>
                <w:sz w:val="20"/>
                <w:szCs w:val="20"/>
                <w:lang w:val="en-GB" w:eastAsia="ja-JP"/>
              </w:rPr>
            </w:pPr>
            <w:r w:rsidRPr="00471B0B">
              <w:rPr>
                <w:rFonts w:ascii="Times New Roman" w:eastAsia="MS Mincho" w:hAnsi="Times New Roman"/>
                <w:sz w:val="20"/>
                <w:szCs w:val="20"/>
                <w:lang w:val="en-GB" w:eastAsia="ja-JP"/>
              </w:rPr>
              <w:t>Study the possibility of  a common solution supporting the following use cases:[RAN2]</w:t>
            </w:r>
          </w:p>
          <w:p w14:paraId="06C31A39" w14:textId="77777777" w:rsidR="007D0777" w:rsidRPr="00471B0B" w:rsidRDefault="007D0777" w:rsidP="004811D3">
            <w:pPr>
              <w:pStyle w:val="ListParagraph"/>
              <w:numPr>
                <w:ilvl w:val="2"/>
                <w:numId w:val="14"/>
              </w:numPr>
              <w:jc w:val="both"/>
              <w:rPr>
                <w:rFonts w:ascii="Times New Roman" w:eastAsia="MS Mincho" w:hAnsi="Times New Roman"/>
                <w:sz w:val="20"/>
                <w:szCs w:val="20"/>
                <w:lang w:val="en-GB" w:eastAsia="ja-JP"/>
              </w:rPr>
            </w:pPr>
            <w:r w:rsidRPr="00471B0B">
              <w:rPr>
                <w:rFonts w:ascii="Times New Roman" w:eastAsia="MS Mincho" w:hAnsi="Times New Roman"/>
                <w:sz w:val="20"/>
                <w:szCs w:val="20"/>
                <w:lang w:val="en-GB" w:eastAsia="ja-JP"/>
              </w:rPr>
              <w:t>UE to network relaying over non-3GPP access (Bluetooth/WiFi</w:t>
            </w:r>
            <w:r w:rsidRPr="00471B0B">
              <w:rPr>
                <w:rFonts w:ascii="Times New Roman" w:eastAsia="Malgun Gothic" w:hAnsi="Times New Roman"/>
                <w:sz w:val="20"/>
                <w:szCs w:val="20"/>
                <w:lang w:val="en-GB" w:eastAsia="ko-KR"/>
              </w:rPr>
              <w:t>).</w:t>
            </w:r>
            <w:r w:rsidRPr="00471B0B">
              <w:rPr>
                <w:rFonts w:ascii="Times New Roman" w:eastAsia="MS Mincho" w:hAnsi="Times New Roman"/>
                <w:sz w:val="20"/>
                <w:szCs w:val="20"/>
                <w:lang w:val="en-GB" w:eastAsia="ja-JP"/>
              </w:rPr>
              <w:t xml:space="preserve"> </w:t>
            </w:r>
          </w:p>
          <w:p w14:paraId="05D1BEB9" w14:textId="77777777" w:rsidR="007D0777" w:rsidRPr="00471B0B" w:rsidRDefault="007D0777" w:rsidP="004811D3">
            <w:pPr>
              <w:pStyle w:val="ListParagraph"/>
              <w:numPr>
                <w:ilvl w:val="2"/>
                <w:numId w:val="14"/>
              </w:numPr>
              <w:jc w:val="both"/>
              <w:rPr>
                <w:rFonts w:ascii="Times New Roman" w:eastAsia="MS Mincho" w:hAnsi="Times New Roman"/>
                <w:sz w:val="20"/>
                <w:szCs w:val="20"/>
                <w:lang w:val="en-GB" w:eastAsia="ja-JP"/>
              </w:rPr>
            </w:pPr>
            <w:r w:rsidRPr="00471B0B">
              <w:rPr>
                <w:rFonts w:ascii="Times New Roman" w:eastAsia="MS Mincho" w:hAnsi="Times New Roman"/>
                <w:sz w:val="20"/>
                <w:szCs w:val="20"/>
                <w:lang w:val="en-GB" w:eastAsia="ja-JP"/>
              </w:rPr>
              <w:t xml:space="preserve">UE to network relaying over LTE sidelink. </w:t>
            </w:r>
          </w:p>
          <w:p w14:paraId="5A8E73A8" w14:textId="77777777" w:rsidR="007D0777" w:rsidRPr="00471B0B" w:rsidRDefault="007D0777" w:rsidP="004811D3">
            <w:pPr>
              <w:pStyle w:val="ListParagraph"/>
              <w:numPr>
                <w:ilvl w:val="2"/>
                <w:numId w:val="14"/>
              </w:numPr>
              <w:jc w:val="both"/>
              <w:rPr>
                <w:rFonts w:ascii="Times New Roman" w:eastAsia="MS Mincho" w:hAnsi="Times New Roman"/>
                <w:sz w:val="20"/>
                <w:szCs w:val="20"/>
                <w:lang w:val="en-GB" w:eastAsia="ja-JP"/>
              </w:rPr>
            </w:pPr>
            <w:r w:rsidRPr="00471B0B">
              <w:rPr>
                <w:rFonts w:ascii="Times New Roman" w:eastAsia="SimSun" w:hAnsi="Times New Roman"/>
                <w:sz w:val="20"/>
                <w:szCs w:val="20"/>
                <w:lang w:val="en-GB" w:eastAsia="ja-JP"/>
              </w:rPr>
              <w:t>Unidirectional and bidirectional UE to network relay.</w:t>
            </w:r>
          </w:p>
          <w:p w14:paraId="25F7D391" w14:textId="77777777" w:rsidR="007D0777" w:rsidRPr="00471B0B" w:rsidRDefault="007D0777" w:rsidP="004811D3">
            <w:pPr>
              <w:pStyle w:val="ListParagraph"/>
              <w:numPr>
                <w:ilvl w:val="1"/>
                <w:numId w:val="14"/>
              </w:numPr>
              <w:jc w:val="both"/>
              <w:rPr>
                <w:rFonts w:ascii="Times New Roman" w:eastAsia="MS Mincho" w:hAnsi="Times New Roman"/>
                <w:sz w:val="20"/>
                <w:szCs w:val="20"/>
                <w:lang w:val="en-GB" w:eastAsia="ja-JP"/>
              </w:rPr>
            </w:pPr>
            <w:r w:rsidRPr="00471B0B">
              <w:rPr>
                <w:rFonts w:ascii="Times New Roman" w:eastAsia="MS Mincho" w:hAnsi="Times New Roman"/>
                <w:sz w:val="20"/>
                <w:szCs w:val="20"/>
                <w:lang w:val="en-GB" w:eastAsia="ja-JP"/>
              </w:rPr>
              <w:t>Investigate potential impacts to protocol stack, procedure and signalling mechanisms, such as authorization, connection setup</w:t>
            </w:r>
            <w:r w:rsidRPr="00471B0B">
              <w:rPr>
                <w:rFonts w:ascii="Times New Roman" w:eastAsia="Malgun Gothic" w:hAnsi="Times New Roman"/>
                <w:sz w:val="20"/>
                <w:szCs w:val="20"/>
                <w:lang w:val="en-GB" w:eastAsia="ko-KR"/>
              </w:rPr>
              <w:t>, UE mobility</w:t>
            </w:r>
            <w:r w:rsidRPr="00471B0B">
              <w:rPr>
                <w:rFonts w:ascii="Times New Roman" w:eastAsia="MS Mincho" w:hAnsi="Times New Roman"/>
                <w:sz w:val="20"/>
                <w:szCs w:val="20"/>
                <w:lang w:val="en-GB" w:eastAsia="ja-JP"/>
              </w:rPr>
              <w:t xml:space="preserve">, parameter configuration and security, allowing multiple evolved Remote UEs via an evolved ProSe UE-to-Network Relay UE.[RAN2] </w:t>
            </w:r>
          </w:p>
          <w:p w14:paraId="2F7C2BDB" w14:textId="77777777" w:rsidR="007D0777" w:rsidRPr="00471B0B" w:rsidRDefault="007D0777" w:rsidP="004811D3">
            <w:pPr>
              <w:pStyle w:val="ListParagraph"/>
              <w:numPr>
                <w:ilvl w:val="1"/>
                <w:numId w:val="14"/>
              </w:numPr>
              <w:jc w:val="both"/>
              <w:rPr>
                <w:rFonts w:ascii="Times New Roman" w:eastAsia="MS Mincho" w:hAnsi="Times New Roman"/>
                <w:sz w:val="20"/>
                <w:szCs w:val="20"/>
                <w:lang w:val="en-GB" w:eastAsia="ja-JP"/>
              </w:rPr>
            </w:pPr>
            <w:r w:rsidRPr="00471B0B">
              <w:rPr>
                <w:rFonts w:ascii="Times New Roman" w:eastAsia="MS Mincho" w:hAnsi="Times New Roman"/>
                <w:sz w:val="20"/>
                <w:szCs w:val="20"/>
                <w:lang w:val="en-GB" w:eastAsia="ja-JP"/>
              </w:rPr>
              <w:t xml:space="preserve">Study path selection/switch between the cellular link (Uu air interface) and relay link and provide service continuity and QoS [RAN2, RAN3]. </w:t>
            </w:r>
          </w:p>
        </w:tc>
      </w:tr>
    </w:tbl>
    <w:p w14:paraId="4A4F485E" w14:textId="77777777" w:rsidR="007D0777" w:rsidRDefault="007D0777" w:rsidP="007D0777">
      <w:pPr>
        <w:pStyle w:val="BodyText"/>
      </w:pPr>
    </w:p>
    <w:p w14:paraId="5E980ACC" w14:textId="77777777" w:rsidR="009B758A" w:rsidRDefault="009B758A" w:rsidP="007D0777">
      <w:pPr>
        <w:pStyle w:val="BodyText"/>
      </w:pPr>
      <w:r>
        <w:t>During RAN2#95 it was also agreed that:</w:t>
      </w:r>
    </w:p>
    <w:p w14:paraId="09E32D59" w14:textId="77777777" w:rsidR="00C512C5" w:rsidRPr="00C512C5" w:rsidRDefault="00CA797E" w:rsidP="00C512C5">
      <w:pPr>
        <w:pStyle w:val="Doc-text2"/>
        <w:rPr>
          <w:lang w:val="en-US"/>
        </w:rPr>
      </w:pPr>
      <w:r>
        <w:rPr>
          <w:noProof/>
        </w:rPr>
        <w:pict w14:anchorId="65F8D17B">
          <v:shapetype id="_x0000_t202" coordsize="21600,21600" o:spt="202" path="m,l,21600r21600,l21600,xe">
            <v:stroke joinstyle="miter"/>
            <v:path gradientshapeok="t" o:connecttype="rect"/>
          </v:shapetype>
          <v:shape id="_x0000_s1027" type="#_x0000_t202" style="position:absolute;left:0;text-align:left;margin-left:0;margin-top:0;width:482.7pt;height:42.45pt;z-index:1;mso-wrap-style:none">
            <v:textbox style="mso-fit-shape-to-text:t">
              <w:txbxContent>
                <w:p w14:paraId="22EE3A43" w14:textId="77777777" w:rsidR="00C512C5" w:rsidRDefault="00C512C5" w:rsidP="00C512C5">
                  <w:pPr>
                    <w:pStyle w:val="Doc-text2"/>
                    <w:rPr>
                      <w:lang w:val="en-US"/>
                    </w:rPr>
                  </w:pPr>
                  <w:r>
                    <w:rPr>
                      <w:lang w:val="en-US"/>
                    </w:rPr>
                    <w:t>=&gt;</w:t>
                  </w:r>
                  <w:r>
                    <w:rPr>
                      <w:lang w:val="en-US"/>
                    </w:rPr>
                    <w:tab/>
                    <w:t>RAN2 will initially focus on bidirectional relay design, but should consider impact of the design in unidirectional</w:t>
                  </w:r>
                </w:p>
                <w:p w14:paraId="283DD54A" w14:textId="77777777" w:rsidR="00C512C5" w:rsidRPr="007C2689" w:rsidRDefault="00C512C5" w:rsidP="00B463C2">
                  <w:pPr>
                    <w:pStyle w:val="Doc-text2"/>
                  </w:pPr>
                  <w:r>
                    <w:rPr>
                      <w:lang w:val="en-US"/>
                    </w:rPr>
                    <w:t>=&gt;</w:t>
                  </w:r>
                  <w:r>
                    <w:rPr>
                      <w:lang w:val="en-US"/>
                    </w:rPr>
                    <w:tab/>
                    <w:t>RAN2 should study relay design support for both CP and UP.</w:t>
                  </w:r>
                </w:p>
              </w:txbxContent>
            </v:textbox>
            <w10:wrap type="square"/>
          </v:shape>
        </w:pict>
      </w:r>
    </w:p>
    <w:p w14:paraId="6B4F5EC2" w14:textId="77777777" w:rsidR="00BF25C5" w:rsidRPr="00BF25C5" w:rsidRDefault="00C512C5" w:rsidP="00BF25C5">
      <w:pPr>
        <w:pStyle w:val="BodyText"/>
      </w:pPr>
      <w:r>
        <w:t>Therefore, in this document we will focus on the bi-directional user plane aspects.</w:t>
      </w:r>
      <w:r w:rsidR="002B7630">
        <w:t xml:space="preserve"> The CP aspects are treated in our contribution </w:t>
      </w:r>
      <w:r w:rsidR="00334AED">
        <w:t>[2]</w:t>
      </w:r>
      <w:r w:rsidR="00FE0B12">
        <w:t>.</w:t>
      </w:r>
    </w:p>
    <w:p w14:paraId="5EF337DA" w14:textId="77777777" w:rsidR="001643A8" w:rsidRDefault="004000E8" w:rsidP="00CE0424">
      <w:pPr>
        <w:pStyle w:val="Heading1"/>
      </w:pPr>
      <w:bookmarkStart w:id="0" w:name="_Ref178064866"/>
      <w:r w:rsidRPr="00CE0424">
        <w:t>Discussion</w:t>
      </w:r>
      <w:bookmarkEnd w:id="0"/>
    </w:p>
    <w:p w14:paraId="33B29E4E" w14:textId="77777777" w:rsidR="00053226" w:rsidRPr="00471B0B" w:rsidRDefault="00053226" w:rsidP="00053226">
      <w:r w:rsidRPr="00471B0B">
        <w:t>For Layer 2 evolved UE-to-Network Relay, the following figure is an attempt to illustrate a reference architecture.</w:t>
      </w:r>
    </w:p>
    <w:p w14:paraId="666FF6B1" w14:textId="77777777" w:rsidR="00053226" w:rsidRPr="00471B0B" w:rsidRDefault="00CA797E" w:rsidP="00053226">
      <w:r>
        <w:lastRenderedPageBreak/>
        <w:pict w14:anchorId="15895B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06.5pt;mso-position-horizontal-relative:char;mso-position-vertical-relative:line">
            <v:imagedata r:id="rId8" o:title=""/>
          </v:shape>
        </w:pict>
      </w:r>
    </w:p>
    <w:p w14:paraId="7057D4C4" w14:textId="77777777" w:rsidR="00053226" w:rsidRPr="00471B0B" w:rsidRDefault="00053226" w:rsidP="00053226">
      <w:pPr>
        <w:jc w:val="center"/>
      </w:pPr>
    </w:p>
    <w:p w14:paraId="748A55B1" w14:textId="77777777" w:rsidR="00053226" w:rsidRPr="00471B0B" w:rsidRDefault="00053226" w:rsidP="00053226">
      <w:pPr>
        <w:pStyle w:val="Caption"/>
      </w:pPr>
      <w:r w:rsidRPr="00471B0B">
        <w:t xml:space="preserve">Figure </w:t>
      </w:r>
      <w:r w:rsidRPr="00471B0B">
        <w:fldChar w:fldCharType="begin"/>
      </w:r>
      <w:r w:rsidRPr="00471B0B">
        <w:instrText xml:space="preserve"> SEQ Figure \* ARABIC </w:instrText>
      </w:r>
      <w:r w:rsidRPr="00471B0B">
        <w:fldChar w:fldCharType="separate"/>
      </w:r>
      <w:r w:rsidR="00580D7D">
        <w:rPr>
          <w:noProof/>
        </w:rPr>
        <w:t>1</w:t>
      </w:r>
      <w:r w:rsidRPr="00471B0B">
        <w:fldChar w:fldCharType="end"/>
      </w:r>
      <w:r w:rsidRPr="00471B0B">
        <w:t>: Reference architecture for Layer 2 evolved UE-to-Network Relay</w:t>
      </w:r>
    </w:p>
    <w:p w14:paraId="7A06561E" w14:textId="77777777" w:rsidR="00053226" w:rsidRPr="00471B0B" w:rsidRDefault="00053226" w:rsidP="00053226">
      <w:r w:rsidRPr="00471B0B">
        <w:t>Assumptions:</w:t>
      </w:r>
    </w:p>
    <w:p w14:paraId="6022AF9D" w14:textId="77777777" w:rsidR="00053226" w:rsidRPr="00471B0B" w:rsidRDefault="00053226" w:rsidP="00053226">
      <w:pPr>
        <w:pStyle w:val="B1"/>
      </w:pPr>
      <w:r w:rsidRPr="00471B0B">
        <w:t>1.</w:t>
      </w:r>
      <w:r w:rsidRPr="00471B0B">
        <w:tab/>
        <w:t>The Evolved ProSe UE-to-Network Relay (“Relay UE”) is inside coverage.</w:t>
      </w:r>
    </w:p>
    <w:p w14:paraId="2DB7F779" w14:textId="77777777" w:rsidR="00053226" w:rsidRPr="00471B0B" w:rsidRDefault="00053226" w:rsidP="00053226">
      <w:pPr>
        <w:pStyle w:val="B1"/>
      </w:pPr>
      <w:r w:rsidRPr="00471B0B">
        <w:t>2.</w:t>
      </w:r>
      <w:r w:rsidRPr="00471B0B">
        <w:tab/>
        <w:t>The Evolved ProSe Remote UE (“Remote UE”) may be inside coverage, in coverage extension or outside coverage.</w:t>
      </w:r>
    </w:p>
    <w:p w14:paraId="059DA3D8" w14:textId="77777777" w:rsidR="00053226" w:rsidRPr="00471B0B" w:rsidRDefault="00053226" w:rsidP="00053226">
      <w:pPr>
        <w:pStyle w:val="B1"/>
      </w:pPr>
      <w:r w:rsidRPr="00471B0B">
        <w:t>3.</w:t>
      </w:r>
      <w:r w:rsidRPr="00471B0B">
        <w:tab/>
        <w:t>Both the Evolved ProSe Remote UE and the Evolved ProSe UE-to-Network Relay have the same serving PLMN.</w:t>
      </w:r>
    </w:p>
    <w:p w14:paraId="0BA34281" w14:textId="77777777" w:rsidR="00053226" w:rsidRPr="00471B0B" w:rsidRDefault="00053226" w:rsidP="00053226">
      <w:pPr>
        <w:pStyle w:val="B1"/>
      </w:pPr>
      <w:r w:rsidRPr="00471B0B">
        <w:t>4.</w:t>
      </w:r>
      <w:r w:rsidRPr="00471B0B">
        <w:tab/>
        <w:t>As stated in the WID, a given Evolved ProSe UE-to-Network Relay can be used simultaneously as relay by multiple Evolved ProSe Remote UEs. Any specification limit for the number of Evolved ProSe Remote UEs simultaneously connected to an Evolved ProSe UE-to-Network Relay is FFS.</w:t>
      </w:r>
    </w:p>
    <w:p w14:paraId="113B08B6" w14:textId="77777777" w:rsidR="00053226" w:rsidRPr="007D5F8C" w:rsidRDefault="00053226" w:rsidP="00053226">
      <w:pPr>
        <w:pStyle w:val="B1"/>
      </w:pPr>
      <w:r w:rsidRPr="00471B0B">
        <w:t>5.</w:t>
      </w:r>
      <w:r w:rsidRPr="00471B0B">
        <w:tab/>
        <w:t xml:space="preserve">The Evolved ProSe Remote UE may keep the RRC connection to E-UTRAN as long as in coverage, while simultaneously being connected via an </w:t>
      </w:r>
      <w:r w:rsidRPr="007D5F8C">
        <w:t xml:space="preserve">Evolved ProSe UE-to-Network Relay. When the Evolved ProSe Remote UE is outside coverage, but is connected to E-UTRAN via an Evolved ProSe UE-to-Network Relay, we assume that it also has a context in E-UTRAN. How this context relates to e.g. the RRC connection is </w:t>
      </w:r>
      <w:r w:rsidR="00E51A74" w:rsidRPr="007D5F8C">
        <w:t xml:space="preserve">covered in our contribution </w:t>
      </w:r>
      <w:r w:rsidR="00334AED" w:rsidRPr="007D5F8C">
        <w:t>[3]</w:t>
      </w:r>
      <w:r w:rsidRPr="007D5F8C">
        <w:t>.</w:t>
      </w:r>
    </w:p>
    <w:p w14:paraId="20C9EA49" w14:textId="77777777" w:rsidR="00053226" w:rsidRPr="00471B0B" w:rsidRDefault="00053226" w:rsidP="00053226">
      <w:pPr>
        <w:pStyle w:val="B1"/>
      </w:pPr>
      <w:r w:rsidRPr="007D5F8C">
        <w:t>6.</w:t>
      </w:r>
      <w:r w:rsidRPr="007D5F8C">
        <w:tab/>
        <w:t>Therefore, for IF2, we have two main cases:</w:t>
      </w:r>
    </w:p>
    <w:p w14:paraId="7D2DC6E3" w14:textId="77777777" w:rsidR="00053226" w:rsidRPr="00471B0B" w:rsidRDefault="00053226" w:rsidP="00053226">
      <w:pPr>
        <w:pStyle w:val="B2"/>
      </w:pPr>
      <w:r w:rsidRPr="00471B0B">
        <w:t>a.</w:t>
      </w:r>
      <w:r w:rsidRPr="00471B0B">
        <w:tab/>
        <w:t>IF2a: The LTE-Uu reference point, for the connection directly with E-UTRAN (here eMTC variants of LTE-Uu is also possible)</w:t>
      </w:r>
    </w:p>
    <w:p w14:paraId="6033E088" w14:textId="77777777" w:rsidR="00053226" w:rsidRPr="00471B0B" w:rsidRDefault="00053226" w:rsidP="00053226">
      <w:pPr>
        <w:pStyle w:val="B2"/>
      </w:pPr>
      <w:r w:rsidRPr="00471B0B">
        <w:t>b.</w:t>
      </w:r>
      <w:r w:rsidRPr="00471B0B">
        <w:tab/>
        <w:t>IF2b: A reference point used for any control or user plane information exchanged between the Evolved ProSe Remote UE and E-UTRAN via the Evolved ProSe UE-to-Network Relay (and typically transparent for the Evolved ProSe UE-to-Network Relay).</w:t>
      </w:r>
    </w:p>
    <w:p w14:paraId="4139BB2A" w14:textId="77777777" w:rsidR="00053226" w:rsidRPr="00471B0B" w:rsidRDefault="00053226" w:rsidP="00053226">
      <w:pPr>
        <w:pStyle w:val="B1"/>
      </w:pPr>
      <w:r w:rsidRPr="00471B0B">
        <w:t>7.</w:t>
      </w:r>
      <w:r w:rsidRPr="00471B0B">
        <w:tab/>
        <w:t xml:space="preserve">As stated as part of the objectives in the WID </w:t>
      </w:r>
      <w:r w:rsidRPr="00471B0B">
        <w:fldChar w:fldCharType="begin"/>
      </w:r>
      <w:r w:rsidRPr="00471B0B">
        <w:instrText xml:space="preserve"> REF _Ref454182406 \r \h </w:instrText>
      </w:r>
      <w:r w:rsidRPr="00471B0B">
        <w:fldChar w:fldCharType="separate"/>
      </w:r>
      <w:r w:rsidR="00580D7D">
        <w:t>[1]</w:t>
      </w:r>
      <w:r w:rsidRPr="00471B0B">
        <w:fldChar w:fldCharType="end"/>
      </w:r>
      <w:r w:rsidRPr="00471B0B">
        <w:t>, the relaying interface IF3 is either (evolved) LTE sidelink or a non-3GPP technology such as WiFi or Bluetooth.</w:t>
      </w:r>
    </w:p>
    <w:p w14:paraId="5ECE1A77" w14:textId="77777777" w:rsidR="00053226" w:rsidRPr="00241DBC" w:rsidRDefault="00053226" w:rsidP="00053226">
      <w:pPr>
        <w:pStyle w:val="Proposal"/>
      </w:pPr>
      <w:bookmarkStart w:id="1" w:name="_Toc454969623"/>
      <w:bookmarkStart w:id="2" w:name="_Toc458002356"/>
      <w:bookmarkStart w:id="3" w:name="_Toc458153911"/>
      <w:bookmarkStart w:id="4" w:name="_Toc458588696"/>
      <w:bookmarkStart w:id="5" w:name="_Toc458679368"/>
      <w:bookmarkStart w:id="6" w:name="_Toc458683975"/>
      <w:bookmarkStart w:id="7" w:name="_Toc458760819"/>
      <w:bookmarkStart w:id="8" w:name="_Toc461524724"/>
      <w:bookmarkStart w:id="9" w:name="_Toc461723425"/>
      <w:bookmarkStart w:id="10" w:name="_Toc462844531"/>
      <w:bookmarkStart w:id="11" w:name="_Toc463016744"/>
      <w:bookmarkStart w:id="12" w:name="_Toc463016762"/>
      <w:bookmarkStart w:id="13" w:name="_Toc463016769"/>
      <w:bookmarkStart w:id="14" w:name="_Toc465866232"/>
      <w:r w:rsidRPr="00241DBC">
        <w:t>RAN2 should define a reference architecture for Layer 2 evolved UE-to-Network Relay</w:t>
      </w:r>
      <w:bookmarkEnd w:id="1"/>
      <w:r w:rsidRPr="00241DBC">
        <w:t>.</w:t>
      </w:r>
      <w:bookmarkEnd w:id="2"/>
      <w:bookmarkEnd w:id="3"/>
      <w:bookmarkEnd w:id="4"/>
      <w:bookmarkEnd w:id="5"/>
      <w:bookmarkEnd w:id="6"/>
      <w:bookmarkEnd w:id="7"/>
      <w:bookmarkEnd w:id="8"/>
      <w:bookmarkEnd w:id="9"/>
      <w:bookmarkEnd w:id="10"/>
      <w:bookmarkEnd w:id="11"/>
      <w:bookmarkEnd w:id="12"/>
      <w:bookmarkEnd w:id="13"/>
      <w:bookmarkEnd w:id="14"/>
    </w:p>
    <w:p w14:paraId="23DA29C3" w14:textId="77777777" w:rsidR="00053226" w:rsidRPr="00471B0B" w:rsidRDefault="00053226" w:rsidP="00053226">
      <w:r w:rsidRPr="00471B0B">
        <w:t xml:space="preserve">Since the Evolved ProSe Remote UE and the Evolved ProSe UE-to-Network Relay are in proximity, they may in many cases have the same serving eNB. </w:t>
      </w:r>
      <w:r w:rsidR="00B25D2B">
        <w:t xml:space="preserve">If they are connected to different eNBs we need to investigate how to forward the traffic over X2 between the involved eNBs. To avoid this one of the UEs can also be handed over to the eNB of the other UE. Although we think that the relaying solution should not assume that the two UEs are connected to the same eNB, we are fine with making an initial assumption that they are, and down-prioritize the case when the two UEs are connected to different eNBs for now. </w:t>
      </w:r>
      <w:r w:rsidRPr="00471B0B">
        <w:t>Moreover, as today, which cells that are controlled by which eNBs is not visible over the LTE-Uu radio interface. This is a pri</w:t>
      </w:r>
      <w:r w:rsidR="00D14BF4">
        <w:t xml:space="preserve">nciple we think should remain. </w:t>
      </w:r>
      <w:r w:rsidRPr="00471B0B">
        <w:t>We therefore propose:</w:t>
      </w:r>
    </w:p>
    <w:p w14:paraId="0380F237" w14:textId="77777777" w:rsidR="00B25D2B" w:rsidRDefault="00B25D2B" w:rsidP="00053226">
      <w:pPr>
        <w:pStyle w:val="Proposal"/>
      </w:pPr>
      <w:bookmarkStart w:id="15" w:name="_Toc462844532"/>
      <w:bookmarkStart w:id="16" w:name="_Toc463016745"/>
      <w:bookmarkStart w:id="17" w:name="_Toc463016763"/>
      <w:bookmarkStart w:id="18" w:name="_Toc463016770"/>
      <w:bookmarkStart w:id="19" w:name="_Toc465866233"/>
      <w:bookmarkStart w:id="20" w:name="_Toc454969624"/>
      <w:bookmarkStart w:id="21" w:name="_Toc458002357"/>
      <w:bookmarkStart w:id="22" w:name="_Toc458153912"/>
      <w:bookmarkStart w:id="23" w:name="_Toc458588697"/>
      <w:bookmarkStart w:id="24" w:name="_Toc458679369"/>
      <w:bookmarkStart w:id="25" w:name="_Toc458683976"/>
      <w:bookmarkStart w:id="26" w:name="_Toc458760820"/>
      <w:bookmarkStart w:id="27" w:name="_Toc461524725"/>
      <w:bookmarkStart w:id="28" w:name="_Toc461723426"/>
      <w:r>
        <w:t>RAN2 may initially assume that the Evolved ProSe Remote UE and the Evolved ProSe UE-to-Network Relay are connected to the same eNB.</w:t>
      </w:r>
      <w:r w:rsidR="008E3CFE">
        <w:t xml:space="preserve"> Which extensions are needed to support a case where the UEs are connected to different eNBs is FFS.</w:t>
      </w:r>
      <w:bookmarkEnd w:id="15"/>
      <w:bookmarkEnd w:id="16"/>
      <w:bookmarkEnd w:id="17"/>
      <w:bookmarkEnd w:id="18"/>
      <w:bookmarkEnd w:id="19"/>
    </w:p>
    <w:p w14:paraId="04D8C954" w14:textId="77777777" w:rsidR="00053226" w:rsidRPr="00471B0B" w:rsidRDefault="00B25D2B" w:rsidP="00B25D2B">
      <w:pPr>
        <w:pStyle w:val="Observation"/>
      </w:pPr>
      <w:bookmarkStart w:id="29" w:name="_Toc462844529"/>
      <w:bookmarkStart w:id="30" w:name="_Toc465866237"/>
      <w:r>
        <w:t>It is beneficial if the</w:t>
      </w:r>
      <w:r w:rsidR="00053226" w:rsidRPr="00471B0B">
        <w:t xml:space="preserve"> radio protocols to support Layer 2 evolved UE-to-Network Relay </w:t>
      </w:r>
      <w:r>
        <w:t>do not assume</w:t>
      </w:r>
      <w:r w:rsidR="00053226" w:rsidRPr="00471B0B">
        <w:t xml:space="preserve"> that Evolved ProSe Remote UE and Evolved ProSe UE-to-Network Relay are served by different eNBs.</w:t>
      </w:r>
      <w:bookmarkEnd w:id="20"/>
      <w:bookmarkEnd w:id="21"/>
      <w:bookmarkEnd w:id="22"/>
      <w:bookmarkEnd w:id="23"/>
      <w:bookmarkEnd w:id="24"/>
      <w:bookmarkEnd w:id="25"/>
      <w:bookmarkEnd w:id="26"/>
      <w:bookmarkEnd w:id="27"/>
      <w:bookmarkEnd w:id="28"/>
      <w:bookmarkEnd w:id="29"/>
      <w:bookmarkEnd w:id="30"/>
    </w:p>
    <w:p w14:paraId="0BB0487A" w14:textId="77777777" w:rsidR="00053226" w:rsidRPr="00471B0B" w:rsidRDefault="00053226" w:rsidP="00053226">
      <w:pPr>
        <w:pStyle w:val="Heading2"/>
      </w:pPr>
      <w:r w:rsidRPr="00471B0B">
        <w:lastRenderedPageBreak/>
        <w:t>User plane</w:t>
      </w:r>
      <w:r w:rsidR="0049052B">
        <w:t xml:space="preserve"> EPS</w:t>
      </w:r>
      <w:r w:rsidRPr="00471B0B">
        <w:t xml:space="preserve"> </w:t>
      </w:r>
      <w:r w:rsidR="00A2397B">
        <w:t>bearer mapping</w:t>
      </w:r>
      <w:r w:rsidRPr="00471B0B">
        <w:t xml:space="preserve"> for layer 2 relaying</w:t>
      </w:r>
    </w:p>
    <w:p w14:paraId="04D92333" w14:textId="77777777" w:rsidR="00A2397B" w:rsidRDefault="00FA1AC6" w:rsidP="007D5F8C">
      <w:pPr>
        <w:pStyle w:val="BodyText"/>
      </w:pPr>
      <w:r>
        <w:t>When the user plane is switched from the direct 3GPP link to the indirect 3GPP link, the data bearers of the evolved Remote UE need to be mapped on the data bearers of the evolved Relay UE.</w:t>
      </w:r>
    </w:p>
    <w:p w14:paraId="19281BD2" w14:textId="77777777" w:rsidR="0015381C" w:rsidRDefault="0015381C" w:rsidP="00053226">
      <w:r>
        <w:t>As the layer 2 evolved ProSe UE-to-Network relaying solution will consider solutions where the evolved Remote UE and the evolved Relay UE are served by different UEs, there are multiple options for how to map the EPS bearers for the Remote UE</w:t>
      </w:r>
      <w:r w:rsidR="002B7DB9">
        <w:t>. However, for simplicity, we initially assume that both UEs are served by the same eNB and it is FFS what extensions are needed to allow different serving eNBs.</w:t>
      </w:r>
    </w:p>
    <w:p w14:paraId="32BFF4EC" w14:textId="77777777" w:rsidR="00D47D0B" w:rsidRDefault="00D950AB" w:rsidP="00053226">
      <w:r>
        <w:t>A</w:t>
      </w:r>
      <w:r w:rsidR="00D26729">
        <w:t>s can be seen in</w:t>
      </w:r>
      <w:r w:rsidR="001A16E5">
        <w:t xml:space="preserve"> </w:t>
      </w:r>
      <w:r w:rsidR="001A16E5">
        <w:fldChar w:fldCharType="begin"/>
      </w:r>
      <w:r w:rsidR="001A16E5">
        <w:instrText xml:space="preserve"> REF _Ref461524741 \h </w:instrText>
      </w:r>
      <w:r w:rsidR="001A16E5">
        <w:fldChar w:fldCharType="separate"/>
      </w:r>
      <w:r w:rsidR="00580D7D" w:rsidRPr="00471B0B">
        <w:t xml:space="preserve">Figure </w:t>
      </w:r>
      <w:r w:rsidR="00580D7D">
        <w:rPr>
          <w:noProof/>
        </w:rPr>
        <w:t>2</w:t>
      </w:r>
      <w:r w:rsidR="001A16E5">
        <w:fldChar w:fldCharType="end"/>
      </w:r>
      <w:r>
        <w:t>, the EPS bearer of the Remote UE are mapped onto the transport channel of the Relay UE</w:t>
      </w:r>
      <w:r w:rsidR="001A16E5">
        <w:t xml:space="preserve">. </w:t>
      </w:r>
    </w:p>
    <w:p w14:paraId="0923CCF7" w14:textId="77777777" w:rsidR="0015381C" w:rsidRDefault="005E5DD9" w:rsidP="00C8575C">
      <w:pPr>
        <w:jc w:val="center"/>
      </w:pPr>
      <w:r>
        <w:pict w14:anchorId="518B65A7">
          <v:shape id="_x0000_i1026" type="#_x0000_t75" style="width:426pt;height:211.5pt;mso-position-horizontal-relative:char;mso-position-vertical-relative:line">
            <v:imagedata r:id="rId9" o:title=""/>
          </v:shape>
        </w:pict>
      </w:r>
    </w:p>
    <w:p w14:paraId="3D7AE14B" w14:textId="77777777" w:rsidR="00D26729" w:rsidRPr="00471B0B" w:rsidRDefault="00D26729" w:rsidP="00D26729">
      <w:pPr>
        <w:pStyle w:val="Caption"/>
      </w:pPr>
      <w:bookmarkStart w:id="31" w:name="_Ref461524741"/>
      <w:r w:rsidRPr="00471B0B">
        <w:t xml:space="preserve">Figure </w:t>
      </w:r>
      <w:r w:rsidRPr="00471B0B">
        <w:fldChar w:fldCharType="begin"/>
      </w:r>
      <w:r w:rsidRPr="00471B0B">
        <w:instrText xml:space="preserve"> SEQ Figure \* ARABIC </w:instrText>
      </w:r>
      <w:r w:rsidRPr="00471B0B">
        <w:fldChar w:fldCharType="separate"/>
      </w:r>
      <w:r w:rsidR="00580D7D">
        <w:rPr>
          <w:noProof/>
        </w:rPr>
        <w:t>2</w:t>
      </w:r>
      <w:r w:rsidRPr="00471B0B">
        <w:fldChar w:fldCharType="end"/>
      </w:r>
      <w:bookmarkEnd w:id="31"/>
      <w:r w:rsidRPr="00471B0B">
        <w:t xml:space="preserve">: </w:t>
      </w:r>
      <w:r>
        <w:t>S</w:t>
      </w:r>
      <w:r w:rsidR="00E27553">
        <w:t>witching of EPS UP bearers in the SGW</w:t>
      </w:r>
    </w:p>
    <w:p w14:paraId="2E21D19D" w14:textId="77777777" w:rsidR="00550D2E" w:rsidRDefault="00A07780" w:rsidP="000A0E92">
      <w:r>
        <w:t>In order to transport the evolved Remote UE EPS bearers via the evolved Relay UE, it is necessary to encapsulate the packets within a bearer between the evolved Relay UE and its eNB.</w:t>
      </w:r>
      <w:r w:rsidR="00004237">
        <w:t xml:space="preserve"> </w:t>
      </w:r>
      <w:r w:rsidR="00004237">
        <w:fldChar w:fldCharType="begin"/>
      </w:r>
      <w:r w:rsidR="00004237">
        <w:instrText xml:space="preserve"> REF _Ref461537656 \h </w:instrText>
      </w:r>
      <w:r w:rsidR="00004237">
        <w:fldChar w:fldCharType="separate"/>
      </w:r>
      <w:r w:rsidR="00580D7D" w:rsidRPr="00471B0B">
        <w:t xml:space="preserve">Figure </w:t>
      </w:r>
      <w:r w:rsidR="00580D7D">
        <w:rPr>
          <w:noProof/>
        </w:rPr>
        <w:t>3</w:t>
      </w:r>
      <w:r w:rsidR="00004237">
        <w:fldChar w:fldCharType="end"/>
      </w:r>
      <w:r w:rsidR="000A0E92">
        <w:t xml:space="preserve"> illustrates a user plane reference protocol architecture</w:t>
      </w:r>
      <w:r w:rsidR="00004237">
        <w:t xml:space="preserve"> for the SGW switching</w:t>
      </w:r>
      <w:r w:rsidR="008E6478">
        <w:t xml:space="preserve"> of the UP bearers</w:t>
      </w:r>
      <w:r w:rsidR="00004237">
        <w:t>.</w:t>
      </w:r>
    </w:p>
    <w:p w14:paraId="627345EE" w14:textId="77777777" w:rsidR="000A0E92" w:rsidRDefault="005E5DD9" w:rsidP="000A0E92">
      <w:r>
        <w:pict w14:anchorId="6BC7A18A">
          <v:shape id="_x0000_i1027" type="#_x0000_t75" style="width:453.75pt;height:99.75pt;mso-position-horizontal-relative:char;mso-position-vertical-relative:line">
            <v:imagedata r:id="rId10" o:title=""/>
          </v:shape>
        </w:pict>
      </w:r>
    </w:p>
    <w:p w14:paraId="7B4EA9C1" w14:textId="77777777" w:rsidR="007A32BB" w:rsidRPr="00471B0B" w:rsidRDefault="007A32BB" w:rsidP="007A32BB">
      <w:pPr>
        <w:pStyle w:val="Caption"/>
      </w:pPr>
      <w:bookmarkStart w:id="32" w:name="_Ref461537656"/>
      <w:r w:rsidRPr="00471B0B">
        <w:t xml:space="preserve">Figure </w:t>
      </w:r>
      <w:r w:rsidRPr="00471B0B">
        <w:fldChar w:fldCharType="begin"/>
      </w:r>
      <w:r w:rsidRPr="00471B0B">
        <w:instrText xml:space="preserve"> SEQ Figure \* ARABIC </w:instrText>
      </w:r>
      <w:r w:rsidRPr="00471B0B">
        <w:fldChar w:fldCharType="separate"/>
      </w:r>
      <w:r w:rsidR="00580D7D">
        <w:rPr>
          <w:noProof/>
        </w:rPr>
        <w:t>3</w:t>
      </w:r>
      <w:r w:rsidRPr="00471B0B">
        <w:fldChar w:fldCharType="end"/>
      </w:r>
      <w:bookmarkEnd w:id="32"/>
      <w:r w:rsidRPr="00471B0B">
        <w:t xml:space="preserve">: </w:t>
      </w:r>
      <w:r>
        <w:t>User plane</w:t>
      </w:r>
      <w:r w:rsidR="00DF1C36">
        <w:t xml:space="preserve"> reference</w:t>
      </w:r>
      <w:r>
        <w:t xml:space="preserve"> protocol architecture for EPC switched bearers</w:t>
      </w:r>
    </w:p>
    <w:p w14:paraId="13D33957" w14:textId="77777777" w:rsidR="00BE415E" w:rsidRDefault="00F06402" w:rsidP="005F0201">
      <w:r>
        <w:t>T</w:t>
      </w:r>
      <w:r w:rsidR="00D5444C">
        <w:t>he UP PDCP layer of the evolved Remote UE terminates in the same eNB as the evolved Relay UE where it is transported via S1-U to EPC.</w:t>
      </w:r>
      <w:r w:rsidR="00064670">
        <w:t xml:space="preserve"> This PDCP</w:t>
      </w:r>
      <w:r w:rsidR="006C5C65">
        <w:t xml:space="preserve"> layer</w:t>
      </w:r>
      <w:r w:rsidR="00064670">
        <w:t xml:space="preserve"> will provide encryption for the evolved Remote UE UP traffic.</w:t>
      </w:r>
      <w:r w:rsidR="00D5444C">
        <w:t xml:space="preserve"> </w:t>
      </w:r>
    </w:p>
    <w:p w14:paraId="294B8B8F" w14:textId="77777777" w:rsidR="00053226" w:rsidRPr="00241DBC" w:rsidRDefault="00053226" w:rsidP="00241DBC">
      <w:pPr>
        <w:pStyle w:val="Proposal"/>
      </w:pPr>
      <w:bookmarkStart w:id="33" w:name="_Toc454969625"/>
      <w:bookmarkStart w:id="34" w:name="_Toc458002358"/>
      <w:bookmarkStart w:id="35" w:name="_Toc458153913"/>
      <w:bookmarkStart w:id="36" w:name="_Toc458588698"/>
      <w:bookmarkStart w:id="37" w:name="_Toc458679370"/>
      <w:bookmarkStart w:id="38" w:name="_Toc458683977"/>
      <w:bookmarkStart w:id="39" w:name="_Toc458760821"/>
      <w:bookmarkStart w:id="40" w:name="_Toc461524726"/>
      <w:bookmarkStart w:id="41" w:name="_Toc461723427"/>
      <w:bookmarkStart w:id="42" w:name="_Toc462844533"/>
      <w:bookmarkStart w:id="43" w:name="_Toc463016746"/>
      <w:bookmarkStart w:id="44" w:name="_Toc463016764"/>
      <w:bookmarkStart w:id="45" w:name="_Toc463016771"/>
      <w:bookmarkStart w:id="46" w:name="_Toc465866234"/>
      <w:r w:rsidRPr="00241DBC">
        <w:t>RAN2 should define a user plane reference protocol architecture for Layer 2 evolved UE-to-Network Relay</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235B554" w14:textId="77777777" w:rsidR="00053226" w:rsidRPr="00241DBC" w:rsidRDefault="00053226" w:rsidP="00241DBC">
      <w:pPr>
        <w:pStyle w:val="Proposal"/>
      </w:pPr>
      <w:bookmarkStart w:id="47" w:name="_Toc454969626"/>
      <w:bookmarkStart w:id="48" w:name="_Toc458002359"/>
      <w:bookmarkStart w:id="49" w:name="_Toc458153914"/>
      <w:bookmarkStart w:id="50" w:name="_Toc458588699"/>
      <w:bookmarkStart w:id="51" w:name="_Toc458679371"/>
      <w:bookmarkStart w:id="52" w:name="_Toc458683978"/>
      <w:bookmarkStart w:id="53" w:name="_Toc458760822"/>
      <w:bookmarkStart w:id="54" w:name="_Toc461524727"/>
      <w:bookmarkStart w:id="55" w:name="_Toc461723428"/>
      <w:bookmarkStart w:id="56" w:name="_Toc462844534"/>
      <w:bookmarkStart w:id="57" w:name="_Toc463016747"/>
      <w:bookmarkStart w:id="58" w:name="_Toc463016765"/>
      <w:bookmarkStart w:id="59" w:name="_Toc463016772"/>
      <w:bookmarkStart w:id="60" w:name="_Toc465866235"/>
      <w:r w:rsidRPr="00241DBC">
        <w:t>RAN2 should identify the functions of each protocol layer in the user plane reference protocol architecture for Layer 2 evolved UE-to-Network Relay</w:t>
      </w:r>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17A432F" w14:textId="77777777" w:rsidR="00053226" w:rsidRPr="00471B0B" w:rsidRDefault="00053226" w:rsidP="00053226">
      <w:r w:rsidRPr="00471B0B">
        <w:t xml:space="preserve">In the sections below we try to identify the services and functions for each </w:t>
      </w:r>
      <w:r w:rsidR="005F0201">
        <w:t xml:space="preserve">new </w:t>
      </w:r>
      <w:r w:rsidRPr="00471B0B">
        <w:t>protocol layer (Relay</w:t>
      </w:r>
      <w:r w:rsidR="004C4CCF">
        <w:t xml:space="preserve"> Adaptation Layer </w:t>
      </w:r>
      <w:r w:rsidR="00637D24">
        <w:t xml:space="preserve">and the </w:t>
      </w:r>
      <w:r w:rsidR="0040486D">
        <w:t>IF3</w:t>
      </w:r>
      <w:r w:rsidR="00637D24">
        <w:t xml:space="preserve"> Adaptation Layer</w:t>
      </w:r>
      <w:r w:rsidRPr="00471B0B">
        <w:t xml:space="preserve"> respectively).</w:t>
      </w:r>
    </w:p>
    <w:p w14:paraId="7A7062F3" w14:textId="77777777" w:rsidR="00053226" w:rsidRPr="00471B0B" w:rsidRDefault="00053226" w:rsidP="00053226">
      <w:pPr>
        <w:pStyle w:val="Heading3"/>
      </w:pPr>
      <w:r w:rsidRPr="00471B0B">
        <w:lastRenderedPageBreak/>
        <w:t xml:space="preserve">Services and functions of the Relay </w:t>
      </w:r>
      <w:r w:rsidR="004C4CCF">
        <w:t>Adaptation L</w:t>
      </w:r>
      <w:r w:rsidRPr="00471B0B">
        <w:t>ayer</w:t>
      </w:r>
    </w:p>
    <w:p w14:paraId="4490EE4D" w14:textId="77777777" w:rsidR="005F0201" w:rsidRDefault="005F0201" w:rsidP="005F0201">
      <w:r>
        <w:t xml:space="preserve">In order to forward the packets from the evolved Relay UE to the evolved Remote UE, a new adaptation layer is needed in the eNB and the evolved Relay UE which maps the evolved Remote UEs PDCP PDUs to the correct evolved Remote UE and to the correct DRB of the evolved Relay UE. This is denoted as “Relay Adaptation” in </w:t>
      </w:r>
      <w:r>
        <w:fldChar w:fldCharType="begin"/>
      </w:r>
      <w:r>
        <w:instrText xml:space="preserve"> REF _Ref461537656 \h </w:instrText>
      </w:r>
      <w:r>
        <w:fldChar w:fldCharType="separate"/>
      </w:r>
      <w:r w:rsidRPr="00471B0B">
        <w:t xml:space="preserve">Figure </w:t>
      </w:r>
      <w:r>
        <w:rPr>
          <w:noProof/>
        </w:rPr>
        <w:t>3</w:t>
      </w:r>
      <w:r>
        <w:fldChar w:fldCharType="end"/>
      </w:r>
      <w:r>
        <w:t xml:space="preserve">. For instance, the evolved Remote UE may have different QoS requirements on different traffic which would be mapped to different DRBs of the evolved Relay UE. The required additional PDU headers of the Relay Adaptation Layer is illustrated in </w:t>
      </w:r>
      <w:r>
        <w:fldChar w:fldCharType="begin"/>
      </w:r>
      <w:r>
        <w:instrText xml:space="preserve"> REF _Ref461723418 \h </w:instrText>
      </w:r>
      <w:r>
        <w:fldChar w:fldCharType="separate"/>
      </w:r>
      <w:r w:rsidRPr="00471B0B">
        <w:t xml:space="preserve">Figure </w:t>
      </w:r>
      <w:r>
        <w:rPr>
          <w:noProof/>
        </w:rPr>
        <w:t>4</w:t>
      </w:r>
      <w:r>
        <w:fldChar w:fldCharType="end"/>
      </w:r>
      <w:r>
        <w:t>.</w:t>
      </w:r>
    </w:p>
    <w:p w14:paraId="0712DAB7" w14:textId="77777777" w:rsidR="005F0201" w:rsidRDefault="005E5DD9" w:rsidP="005F0201">
      <w:pPr>
        <w:jc w:val="center"/>
      </w:pPr>
      <w:r>
        <w:pict w14:anchorId="648D1E39">
          <v:shape id="_x0000_i1028" type="#_x0000_t75" style="width:170.25pt;height:54.75pt;mso-position-horizontal-relative:char;mso-position-vertical-relative:line">
            <v:imagedata r:id="rId11" o:title=""/>
          </v:shape>
        </w:pict>
      </w:r>
    </w:p>
    <w:p w14:paraId="795D50AE" w14:textId="77777777" w:rsidR="005F0201" w:rsidRPr="00471B0B" w:rsidRDefault="005F0201" w:rsidP="005F0201">
      <w:pPr>
        <w:pStyle w:val="Caption"/>
      </w:pPr>
      <w:r w:rsidRPr="00471B0B">
        <w:t xml:space="preserve">Figure </w:t>
      </w:r>
      <w:r w:rsidRPr="00471B0B">
        <w:fldChar w:fldCharType="begin"/>
      </w:r>
      <w:r w:rsidRPr="00471B0B">
        <w:instrText xml:space="preserve"> SEQ Figure \* ARABIC </w:instrText>
      </w:r>
      <w:r w:rsidRPr="00471B0B">
        <w:fldChar w:fldCharType="separate"/>
      </w:r>
      <w:r>
        <w:rPr>
          <w:noProof/>
        </w:rPr>
        <w:t>4</w:t>
      </w:r>
      <w:r w:rsidRPr="00471B0B">
        <w:fldChar w:fldCharType="end"/>
      </w:r>
      <w:r w:rsidRPr="00471B0B">
        <w:t xml:space="preserve">: </w:t>
      </w:r>
      <w:r>
        <w:t>Example of Relay Adaptation layer PDU</w:t>
      </w:r>
    </w:p>
    <w:p w14:paraId="0BED17E1" w14:textId="77777777" w:rsidR="005F0201" w:rsidRDefault="005F0201" w:rsidP="005F0201">
      <w:r>
        <w:t xml:space="preserve">The Remote UE ID field uniquely identifies the Remote UE among all the Remote UEs connected to the Relay UE, hence one octet should be more than enough. The Bearer ID field uniquely identifies a bearer of a certain Remote UE among all the bearers of that Remote UE. An octet should be more than enough also in this case. In fact, if the number of Remote UEs connected to a Relay UE is limited to 16, these two fields can be signalled in one octet as the number of bearers should not be more than 10. These Relay Adaptation Layer PDUs would then be transmitted over LTE-Uu to the evolved Relay UE where the Relay Adaptation Layer would distribute them to the D2D Adaptation layer corresponding to the correct Remote UE. This D2D Adaptation Layer could either be e.g. PDCP for 3GPP PC5 sidelink communication or a relevant counterpart in the case of non-3GPP (WLAN or Bluetooth). When the D2D Adaptation layer in the evolved Remote UE receives the packets it forwards it to the PDCP layer in the Remote UE which handles decryption and in-order delivery </w:t>
      </w:r>
    </w:p>
    <w:p w14:paraId="21B9BF2C" w14:textId="77777777" w:rsidR="00053226" w:rsidRDefault="00053226" w:rsidP="00551922">
      <w:r w:rsidRPr="00471B0B">
        <w:t xml:space="preserve">The Relay </w:t>
      </w:r>
      <w:r w:rsidR="004C4CCF">
        <w:t>Adaptation L</w:t>
      </w:r>
      <w:r w:rsidRPr="00471B0B">
        <w:t xml:space="preserve">ayer </w:t>
      </w:r>
      <w:r w:rsidR="00551922">
        <w:t xml:space="preserve">in the serving eNB of the evolved Relay UE </w:t>
      </w:r>
      <w:r w:rsidRPr="00471B0B">
        <w:t xml:space="preserve">provides a </w:t>
      </w:r>
      <w:r w:rsidR="00551922">
        <w:t>mapping/multiplexing of upper layer PDUs from the upper (PDCP) layer in the serving eNB of the evolved Remote UE onto the DRBs (and lower layers) of the evolved Relay UE.</w:t>
      </w:r>
      <w:r w:rsidR="00592766">
        <w:t xml:space="preserve"> In the evolved Relay UE, the Relay Adaptation Layer performs de-multiplexing and distributes the PDUs to the proper evolved Remote UE.</w:t>
      </w:r>
    </w:p>
    <w:p w14:paraId="6DE7C9CE" w14:textId="77777777" w:rsidR="00A07355" w:rsidRPr="00471B0B" w:rsidRDefault="00551922" w:rsidP="005F0201">
      <w:r>
        <w:t>As the U</w:t>
      </w:r>
      <w:r w:rsidR="003E136F">
        <w:t>P</w:t>
      </w:r>
      <w:r>
        <w:t xml:space="preserve"> traffic for the evolved Remote UE already are encrypted by the higher (PDCP) layer, there is no need for additional encryption at the Relay Adaptation Layer.</w:t>
      </w:r>
    </w:p>
    <w:p w14:paraId="7035E755" w14:textId="77777777" w:rsidR="00053226" w:rsidRPr="00471B0B" w:rsidRDefault="00053226" w:rsidP="00053226">
      <w:pPr>
        <w:pStyle w:val="Heading3"/>
      </w:pPr>
      <w:r w:rsidRPr="00471B0B">
        <w:t xml:space="preserve">Services and functions of the </w:t>
      </w:r>
      <w:r w:rsidR="005F0201">
        <w:t>IF3</w:t>
      </w:r>
      <w:r w:rsidR="001E0594">
        <w:t xml:space="preserve"> Adaptation L</w:t>
      </w:r>
      <w:r w:rsidRPr="00471B0B">
        <w:t>ayer</w:t>
      </w:r>
    </w:p>
    <w:p w14:paraId="5EF89FB0" w14:textId="77777777" w:rsidR="00053226" w:rsidRPr="00471B0B" w:rsidRDefault="00053226" w:rsidP="00053226">
      <w:r w:rsidRPr="00471B0B">
        <w:t xml:space="preserve">The </w:t>
      </w:r>
      <w:r w:rsidR="0040486D">
        <w:t>IF3</w:t>
      </w:r>
      <w:r w:rsidR="00FA0FA1">
        <w:t xml:space="preserve"> </w:t>
      </w:r>
      <w:r w:rsidR="0040486D">
        <w:t>A</w:t>
      </w:r>
      <w:r w:rsidR="00FA0FA1">
        <w:t>daptation L</w:t>
      </w:r>
      <w:r w:rsidRPr="00471B0B">
        <w:t xml:space="preserve">ayer provides a data transfer service of relayed user data between the </w:t>
      </w:r>
      <w:r w:rsidR="00FA0FA1">
        <w:t>e</w:t>
      </w:r>
      <w:r w:rsidRPr="00471B0B">
        <w:t xml:space="preserve">volved Remote UE and the </w:t>
      </w:r>
      <w:r w:rsidR="00FA0FA1">
        <w:t>e</w:t>
      </w:r>
      <w:r w:rsidRPr="00471B0B">
        <w:t>volved Relay</w:t>
      </w:r>
      <w:r w:rsidR="00FA0FA1">
        <w:t xml:space="preserve"> UE</w:t>
      </w:r>
      <w:r w:rsidRPr="00471B0B">
        <w:t>, to upper layers.</w:t>
      </w:r>
    </w:p>
    <w:p w14:paraId="03130DDD" w14:textId="77777777" w:rsidR="00053226" w:rsidRPr="00471B0B" w:rsidRDefault="00053226" w:rsidP="00053226">
      <w:r w:rsidRPr="00471B0B">
        <w:t xml:space="preserve">The </w:t>
      </w:r>
      <w:r w:rsidR="0040486D">
        <w:t>IF3 Adaptation</w:t>
      </w:r>
      <w:r w:rsidRPr="00471B0B">
        <w:t xml:space="preserve"> </w:t>
      </w:r>
      <w:r w:rsidR="0040486D">
        <w:t>L</w:t>
      </w:r>
      <w:r w:rsidRPr="00471B0B">
        <w:t>ayer needs to support the following functions:</w:t>
      </w:r>
    </w:p>
    <w:p w14:paraId="0D07927B" w14:textId="77777777" w:rsidR="00053226" w:rsidRPr="00471B0B" w:rsidRDefault="00053226" w:rsidP="00053226">
      <w:pPr>
        <w:pStyle w:val="B1"/>
      </w:pPr>
      <w:r w:rsidRPr="00471B0B">
        <w:t>-</w:t>
      </w:r>
      <w:r w:rsidRPr="00471B0B">
        <w:tab/>
        <w:t xml:space="preserve">Mapping/multiplexing of upper layer PDUs on </w:t>
      </w:r>
      <w:r w:rsidR="0040486D">
        <w:t xml:space="preserve">IF3 </w:t>
      </w:r>
      <w:r w:rsidRPr="00471B0B">
        <w:t xml:space="preserve">lower layers. For example, a “bearer ID” may be included as part of an </w:t>
      </w:r>
      <w:r w:rsidR="0040486D">
        <w:t>IF3 Adaptation L</w:t>
      </w:r>
      <w:r w:rsidRPr="00471B0B">
        <w:t>ayer header.</w:t>
      </w:r>
      <w:r w:rsidR="005F0201">
        <w:t xml:space="preserve"> This is very similar to the Relay Adaptation layer.</w:t>
      </w:r>
    </w:p>
    <w:p w14:paraId="768B3F31" w14:textId="77777777" w:rsidR="00053226" w:rsidRPr="00471B0B" w:rsidRDefault="00053226" w:rsidP="00053226">
      <w:pPr>
        <w:pStyle w:val="B1"/>
        <w:ind w:left="0" w:firstLine="0"/>
      </w:pPr>
      <w:r w:rsidRPr="00471B0B">
        <w:t xml:space="preserve">Since </w:t>
      </w:r>
      <w:r w:rsidR="0040486D">
        <w:t xml:space="preserve">IF3 </w:t>
      </w:r>
      <w:r w:rsidRPr="00471B0B">
        <w:t xml:space="preserve">may use different radio access technologies (LTE sidelink, WiFi, Bluetooth), the design of the IF3 </w:t>
      </w:r>
      <w:r w:rsidR="0040486D">
        <w:t>Adaptation L</w:t>
      </w:r>
      <w:r w:rsidRPr="00471B0B">
        <w:t xml:space="preserve">ayer needs to consider this. Which lower layer technology that is used on IF3 should typically be transparent for the IF3 </w:t>
      </w:r>
      <w:r w:rsidR="0040486D">
        <w:t>Adaptation L</w:t>
      </w:r>
      <w:r w:rsidRPr="00471B0B">
        <w:t>ayer.</w:t>
      </w:r>
    </w:p>
    <w:p w14:paraId="570428B6" w14:textId="77777777" w:rsidR="00053226" w:rsidRPr="00471B0B" w:rsidRDefault="00053226" w:rsidP="00053226">
      <w:pPr>
        <w:pStyle w:val="Observation"/>
      </w:pPr>
      <w:bookmarkStart w:id="61" w:name="_Toc458679367"/>
      <w:bookmarkStart w:id="62" w:name="_Toc458679401"/>
      <w:bookmarkStart w:id="63" w:name="_Toc458683984"/>
      <w:bookmarkStart w:id="64" w:name="_Toc458760828"/>
      <w:bookmarkStart w:id="65" w:name="_Toc461524720"/>
      <w:bookmarkStart w:id="66" w:name="_Toc461723421"/>
      <w:bookmarkStart w:id="67" w:name="_Toc462844530"/>
      <w:bookmarkStart w:id="68" w:name="_Toc465866238"/>
      <w:bookmarkStart w:id="69" w:name="_Toc458588695"/>
      <w:r w:rsidRPr="00471B0B">
        <w:t xml:space="preserve">The IF3 </w:t>
      </w:r>
      <w:r w:rsidR="0040486D">
        <w:t>Adaptation L</w:t>
      </w:r>
      <w:r w:rsidRPr="00471B0B">
        <w:t>ayer needs to be designed to support different lower layers on IF3, at least LTE sidelink and non-3GPP such as WiFi and Bluetooth</w:t>
      </w:r>
      <w:bookmarkEnd w:id="61"/>
      <w:r w:rsidRPr="00471B0B">
        <w:t>.</w:t>
      </w:r>
      <w:bookmarkEnd w:id="62"/>
      <w:bookmarkEnd w:id="63"/>
      <w:bookmarkEnd w:id="64"/>
      <w:bookmarkEnd w:id="65"/>
      <w:bookmarkEnd w:id="66"/>
      <w:bookmarkEnd w:id="67"/>
      <w:bookmarkEnd w:id="68"/>
      <w:r w:rsidRPr="00471B0B">
        <w:t xml:space="preserve"> </w:t>
      </w:r>
    </w:p>
    <w:bookmarkEnd w:id="69"/>
    <w:p w14:paraId="559AAAA7" w14:textId="77777777" w:rsidR="00053226" w:rsidRPr="00471B0B" w:rsidRDefault="00053226" w:rsidP="00053226">
      <w:pPr>
        <w:pStyle w:val="Heading3"/>
      </w:pPr>
      <w:r w:rsidRPr="00471B0B">
        <w:t xml:space="preserve">User plane relay functions performed by the </w:t>
      </w:r>
      <w:r w:rsidR="0040486D">
        <w:t>e</w:t>
      </w:r>
      <w:r w:rsidRPr="00471B0B">
        <w:t>volved Relay</w:t>
      </w:r>
      <w:r w:rsidR="0040486D">
        <w:t xml:space="preserve"> UE</w:t>
      </w:r>
    </w:p>
    <w:p w14:paraId="2991AF06" w14:textId="77777777" w:rsidR="00053226" w:rsidRPr="00471B0B" w:rsidRDefault="00053226" w:rsidP="00053226">
      <w:r w:rsidRPr="00471B0B">
        <w:t xml:space="preserve">The </w:t>
      </w:r>
      <w:r w:rsidR="0040486D">
        <w:t>e</w:t>
      </w:r>
      <w:r w:rsidRPr="00471B0B">
        <w:t xml:space="preserve">volved ProSe UE-to-Network Relay provides a relaying function, e.g. using information in the </w:t>
      </w:r>
      <w:r w:rsidR="00334AED">
        <w:t xml:space="preserve">Relay adaptation layer </w:t>
      </w:r>
      <w:r w:rsidRPr="00471B0B">
        <w:t xml:space="preserve">and IF3 </w:t>
      </w:r>
      <w:r w:rsidR="00334AED">
        <w:t>Adaptation</w:t>
      </w:r>
      <w:r w:rsidRPr="00471B0B">
        <w:t xml:space="preserve"> layer PDUs (such as a “bearer ID”). </w:t>
      </w:r>
    </w:p>
    <w:p w14:paraId="54F4314D" w14:textId="77777777" w:rsidR="00053226" w:rsidRPr="00471B0B" w:rsidRDefault="00053226" w:rsidP="00053226">
      <w:pPr>
        <w:pStyle w:val="B1"/>
      </w:pPr>
      <w:r w:rsidRPr="00471B0B">
        <w:t>-</w:t>
      </w:r>
      <w:r w:rsidR="00835A30">
        <w:tab/>
        <w:t>For data originating from the e</w:t>
      </w:r>
      <w:r w:rsidRPr="00471B0B">
        <w:t xml:space="preserve">volved Remote UE, the </w:t>
      </w:r>
      <w:r w:rsidR="00835A30">
        <w:t>e</w:t>
      </w:r>
      <w:r w:rsidRPr="00471B0B">
        <w:t xml:space="preserve">volved Relay </w:t>
      </w:r>
      <w:r w:rsidR="00835A30">
        <w:t xml:space="preserve">UE </w:t>
      </w:r>
      <w:r w:rsidRPr="00471B0B">
        <w:t xml:space="preserve">maps the IF3 </w:t>
      </w:r>
      <w:r w:rsidR="00835A30">
        <w:t xml:space="preserve">Adaptation </w:t>
      </w:r>
      <w:r w:rsidRPr="00471B0B">
        <w:t xml:space="preserve">SDUs onto SDUs provided onto the Relay </w:t>
      </w:r>
      <w:r w:rsidR="00835A30">
        <w:t>Adaptation L</w:t>
      </w:r>
      <w:r w:rsidRPr="00471B0B">
        <w:t xml:space="preserve">ayer. </w:t>
      </w:r>
    </w:p>
    <w:p w14:paraId="371432B0" w14:textId="77777777" w:rsidR="00835A30" w:rsidRDefault="00334AED" w:rsidP="00550D2E">
      <w:pPr>
        <w:pStyle w:val="BodyText"/>
      </w:pPr>
      <w:r>
        <w:t xml:space="preserve">It can be noted that as it is not </w:t>
      </w:r>
      <w:r w:rsidR="00550D2E">
        <w:t>supported</w:t>
      </w:r>
      <w:r>
        <w:t xml:space="preserve"> to setup bearers from one Remote UE to another Remote UE via their common Relay UE, there is no need to have any advanced routing function in the Relay UE which would route PDUs from one Remote UE to another Remote UE.</w:t>
      </w:r>
    </w:p>
    <w:p w14:paraId="1CE94A01" w14:textId="77777777" w:rsidR="007D5F8C" w:rsidRDefault="007D5F8C" w:rsidP="007D5F8C">
      <w:pPr>
        <w:pStyle w:val="Proposal"/>
      </w:pPr>
      <w:bookmarkStart w:id="70" w:name="_Toc463016748"/>
      <w:bookmarkStart w:id="71" w:name="_Toc463016773"/>
      <w:bookmarkStart w:id="72" w:name="_Toc465866236"/>
      <w:r>
        <w:lastRenderedPageBreak/>
        <w:t>RAN2 to capture the text in section 2 in the TR.</w:t>
      </w:r>
      <w:bookmarkEnd w:id="70"/>
      <w:bookmarkEnd w:id="71"/>
      <w:bookmarkEnd w:id="72"/>
    </w:p>
    <w:p w14:paraId="3CC8C774" w14:textId="77777777" w:rsidR="00C01F33" w:rsidRPr="00CE0424" w:rsidRDefault="00C01F33" w:rsidP="00CE0424">
      <w:pPr>
        <w:pStyle w:val="Heading1"/>
      </w:pPr>
      <w:bookmarkStart w:id="73" w:name="_Toc461524721"/>
      <w:bookmarkStart w:id="74" w:name="_Toc461723422"/>
      <w:bookmarkEnd w:id="73"/>
      <w:bookmarkEnd w:id="74"/>
      <w:r w:rsidRPr="00CE0424">
        <w:t>Conclusion</w:t>
      </w:r>
    </w:p>
    <w:p w14:paraId="0F34BE7A" w14:textId="77777777" w:rsidR="00241DBC"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80D7D">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57C13A0" w14:textId="77777777" w:rsidR="00241DBC" w:rsidRPr="00C73994" w:rsidRDefault="00241DBC">
      <w:pPr>
        <w:pStyle w:val="TOC1"/>
        <w:rPr>
          <w:rFonts w:ascii="Calibri" w:eastAsia="DengXian" w:hAnsi="Calibri"/>
          <w:b w:val="0"/>
          <w:sz w:val="22"/>
        </w:rPr>
      </w:pPr>
      <w:r>
        <w:t>Observation 1</w:t>
      </w:r>
      <w:r w:rsidRPr="00C73994">
        <w:rPr>
          <w:rFonts w:ascii="Calibri" w:eastAsia="DengXian" w:hAnsi="Calibri"/>
          <w:b w:val="0"/>
          <w:sz w:val="22"/>
        </w:rPr>
        <w:tab/>
      </w:r>
      <w:r>
        <w:t>It is beneficial if the radio protocols to support Layer 2 evolved UE-to-Network Relay do not assume that Evolved ProSe Remote UE and Evolved ProSe UE-to-Network Relay are served by different eNBs.</w:t>
      </w:r>
    </w:p>
    <w:p w14:paraId="3409E201" w14:textId="77777777" w:rsidR="00241DBC" w:rsidRPr="00C73994" w:rsidRDefault="00241DBC">
      <w:pPr>
        <w:pStyle w:val="TOC1"/>
        <w:rPr>
          <w:rFonts w:ascii="Calibri" w:eastAsia="DengXian" w:hAnsi="Calibri"/>
          <w:b w:val="0"/>
          <w:sz w:val="22"/>
        </w:rPr>
      </w:pPr>
      <w:r>
        <w:t>Observation 2</w:t>
      </w:r>
      <w:r w:rsidRPr="00C73994">
        <w:rPr>
          <w:rFonts w:ascii="Calibri" w:eastAsia="DengXian" w:hAnsi="Calibri"/>
          <w:b w:val="0"/>
          <w:sz w:val="22"/>
        </w:rPr>
        <w:tab/>
      </w:r>
      <w:r>
        <w:t>The IF3 Adaptation Layer needs to be designed to support different lower layers on IF3, at least LTE sidelink and non-3GPP such as WiFi and Bluetooth.</w:t>
      </w:r>
    </w:p>
    <w:p w14:paraId="158B906C" w14:textId="77777777" w:rsidR="008E065E" w:rsidRDefault="008E065E" w:rsidP="008E065E">
      <w:pPr>
        <w:pStyle w:val="BodyText"/>
        <w:rPr>
          <w:b/>
          <w:bCs/>
        </w:rPr>
      </w:pPr>
      <w:r>
        <w:rPr>
          <w:b/>
          <w:bCs/>
        </w:rPr>
        <w:fldChar w:fldCharType="end"/>
      </w:r>
    </w:p>
    <w:p w14:paraId="64ADE2B5" w14:textId="77777777" w:rsidR="00241DBC"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80D7D">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DDF29B1" w14:textId="77777777" w:rsidR="00241DBC" w:rsidRPr="00C73994" w:rsidRDefault="00241DBC">
      <w:pPr>
        <w:pStyle w:val="TOC1"/>
        <w:rPr>
          <w:rFonts w:ascii="Calibri" w:eastAsia="DengXian" w:hAnsi="Calibri"/>
          <w:b w:val="0"/>
          <w:sz w:val="22"/>
        </w:rPr>
      </w:pPr>
      <w:r w:rsidRPr="00A140C9">
        <w:t>Proposal 1</w:t>
      </w:r>
      <w:r w:rsidRPr="00C73994">
        <w:rPr>
          <w:rFonts w:ascii="Calibri" w:eastAsia="DengXian" w:hAnsi="Calibri"/>
          <w:b w:val="0"/>
          <w:sz w:val="22"/>
        </w:rPr>
        <w:tab/>
      </w:r>
      <w:r>
        <w:t>RAN2 should define a reference architecture for Layer 2 evolved UE-to-Network Relay.</w:t>
      </w:r>
    </w:p>
    <w:p w14:paraId="754F79BD" w14:textId="77777777" w:rsidR="00241DBC" w:rsidRPr="00C73994" w:rsidRDefault="00241DBC">
      <w:pPr>
        <w:pStyle w:val="TOC1"/>
        <w:rPr>
          <w:rFonts w:ascii="Calibri" w:eastAsia="DengXian" w:hAnsi="Calibri"/>
          <w:b w:val="0"/>
          <w:sz w:val="22"/>
        </w:rPr>
      </w:pPr>
      <w:r w:rsidRPr="00A140C9">
        <w:t>Proposal 2</w:t>
      </w:r>
      <w:r w:rsidRPr="00C73994">
        <w:rPr>
          <w:rFonts w:ascii="Calibri" w:eastAsia="DengXian" w:hAnsi="Calibri"/>
          <w:b w:val="0"/>
          <w:sz w:val="22"/>
        </w:rPr>
        <w:tab/>
      </w:r>
      <w:r>
        <w:t>RAN2 may initially assume that the Evolved ProSe Remote UE and the Evolved ProSe UE-to-Network Relay are connected to the same eNB. Which extensions are needed to support a case where the UEs are connected to different eNBs is FFS.</w:t>
      </w:r>
    </w:p>
    <w:p w14:paraId="04FE2D0B" w14:textId="77777777" w:rsidR="00241DBC" w:rsidRPr="00C73994" w:rsidRDefault="00241DBC">
      <w:pPr>
        <w:pStyle w:val="TOC1"/>
        <w:rPr>
          <w:rFonts w:ascii="Calibri" w:eastAsia="DengXian" w:hAnsi="Calibri"/>
          <w:b w:val="0"/>
          <w:sz w:val="22"/>
        </w:rPr>
      </w:pPr>
      <w:r w:rsidRPr="00A140C9">
        <w:t>Proposal 3</w:t>
      </w:r>
      <w:r w:rsidRPr="00C73994">
        <w:rPr>
          <w:rFonts w:ascii="Calibri" w:eastAsia="DengXian" w:hAnsi="Calibri"/>
          <w:b w:val="0"/>
          <w:sz w:val="22"/>
        </w:rPr>
        <w:tab/>
      </w:r>
      <w:r>
        <w:t>RAN2 should define a user plane reference protocol architecture for Layer 2 evolved UE-to-Network Relay</w:t>
      </w:r>
    </w:p>
    <w:p w14:paraId="2612A955" w14:textId="77777777" w:rsidR="00241DBC" w:rsidRPr="00C73994" w:rsidRDefault="00241DBC">
      <w:pPr>
        <w:pStyle w:val="TOC1"/>
        <w:rPr>
          <w:rFonts w:ascii="Calibri" w:eastAsia="DengXian" w:hAnsi="Calibri"/>
          <w:b w:val="0"/>
          <w:sz w:val="22"/>
        </w:rPr>
      </w:pPr>
      <w:r w:rsidRPr="00A140C9">
        <w:t>Proposal 4</w:t>
      </w:r>
      <w:r w:rsidRPr="00C73994">
        <w:rPr>
          <w:rFonts w:ascii="Calibri" w:eastAsia="DengXian" w:hAnsi="Calibri"/>
          <w:b w:val="0"/>
          <w:sz w:val="22"/>
        </w:rPr>
        <w:tab/>
      </w:r>
      <w:r>
        <w:t>RAN2 should identify the functions of each protocol layer in the user plane reference protocol architecture for Layer 2 evolved UE-to-Network Relay</w:t>
      </w:r>
    </w:p>
    <w:p w14:paraId="34F6ED68" w14:textId="77777777" w:rsidR="00241DBC" w:rsidRPr="00C73994" w:rsidRDefault="00241DBC">
      <w:pPr>
        <w:pStyle w:val="TOC1"/>
        <w:rPr>
          <w:rFonts w:ascii="Calibri" w:eastAsia="DengXian" w:hAnsi="Calibri"/>
          <w:b w:val="0"/>
          <w:sz w:val="22"/>
        </w:rPr>
      </w:pPr>
      <w:r w:rsidRPr="00A140C9">
        <w:t>Proposal 5</w:t>
      </w:r>
      <w:r w:rsidRPr="00C73994">
        <w:rPr>
          <w:rFonts w:ascii="Calibri" w:eastAsia="DengXian" w:hAnsi="Calibri"/>
          <w:b w:val="0"/>
          <w:sz w:val="22"/>
        </w:rPr>
        <w:tab/>
      </w:r>
      <w:r>
        <w:t>RAN2 to capture the text in section 2 in the TR.</w:t>
      </w:r>
    </w:p>
    <w:p w14:paraId="22567A9B" w14:textId="77777777" w:rsidR="00311702" w:rsidRPr="00D04434" w:rsidRDefault="008E065E" w:rsidP="00AB0BC8">
      <w:pPr>
        <w:rPr>
          <w:b/>
          <w:bCs/>
        </w:rPr>
      </w:pPr>
      <w:r>
        <w:rPr>
          <w:b/>
          <w:bCs/>
        </w:rPr>
        <w:fldChar w:fldCharType="end"/>
      </w:r>
    </w:p>
    <w:p w14:paraId="6AAA3F1C" w14:textId="77777777" w:rsidR="00C01F33" w:rsidRPr="00CE0424" w:rsidRDefault="00C01F33" w:rsidP="006E062C"/>
    <w:p w14:paraId="2043F4DC" w14:textId="77777777" w:rsidR="00F507D1" w:rsidRPr="00CE0424" w:rsidRDefault="00F507D1" w:rsidP="00CE0424">
      <w:pPr>
        <w:pStyle w:val="Heading1"/>
      </w:pPr>
      <w:bookmarkStart w:id="75" w:name="_In-sequence_SDU_delivery"/>
      <w:bookmarkEnd w:id="75"/>
      <w:r w:rsidRPr="00CE0424">
        <w:t>References</w:t>
      </w:r>
    </w:p>
    <w:p w14:paraId="6A154DAC" w14:textId="77777777" w:rsidR="007D5F8C" w:rsidRDefault="007D5F8C" w:rsidP="007D5F8C">
      <w:pPr>
        <w:pStyle w:val="Reference"/>
        <w:numPr>
          <w:ilvl w:val="0"/>
          <w:numId w:val="16"/>
        </w:numPr>
        <w:textAlignment w:val="auto"/>
      </w:pPr>
      <w:bookmarkStart w:id="76" w:name="_Ref174151459"/>
      <w:bookmarkStart w:id="77" w:name="_Ref189809556"/>
      <w:r>
        <w:t>RP-161839, "Revised SI: Further Enhancements LTE Device to Device, UE to Network Relays for IoT and Wearables", Huawei, HiSilicon, Qualcomm Incorporated, Intel, LG Electronics Inc., RAN#73, New Orleans, September 19 - 22, 2016</w:t>
      </w:r>
    </w:p>
    <w:p w14:paraId="4E51B0B3" w14:textId="0CA75CB8" w:rsidR="00334AED" w:rsidRPr="007D5F8C" w:rsidRDefault="00334AED" w:rsidP="007D5F8C">
      <w:pPr>
        <w:pStyle w:val="Reference"/>
      </w:pPr>
      <w:r w:rsidRPr="007D5F8C">
        <w:t>R2-16</w:t>
      </w:r>
      <w:r w:rsidR="005E5DD9">
        <w:t>8209</w:t>
      </w:r>
      <w:r w:rsidRPr="007D5F8C">
        <w:t>, "Control plane architecture"</w:t>
      </w:r>
      <w:r w:rsidR="007D5F8C" w:rsidRPr="007D5F8C">
        <w:t xml:space="preserve">, </w:t>
      </w:r>
      <w:r w:rsidR="005E5DD9">
        <w:t>Ericsson, RAN2#96, Reno, US, 14</w:t>
      </w:r>
      <w:r w:rsidR="005E5DD9">
        <w:rPr>
          <w:vertAlign w:val="superscript"/>
        </w:rPr>
        <w:t>th</w:t>
      </w:r>
      <w:r w:rsidR="005E5DD9">
        <w:t xml:space="preserve"> – 18</w:t>
      </w:r>
      <w:r w:rsidR="005E5DD9">
        <w:rPr>
          <w:vertAlign w:val="superscript"/>
        </w:rPr>
        <w:t>th</w:t>
      </w:r>
      <w:r w:rsidR="005E5DD9">
        <w:t xml:space="preserve"> November 2016</w:t>
      </w:r>
    </w:p>
    <w:p w14:paraId="7BD643ED" w14:textId="175B121F" w:rsidR="003A7EF3" w:rsidRPr="00CE0424" w:rsidRDefault="00334AED" w:rsidP="000974EA">
      <w:pPr>
        <w:pStyle w:val="Reference"/>
      </w:pPr>
      <w:r w:rsidRPr="007D5F8C">
        <w:t>R</w:t>
      </w:r>
      <w:r w:rsidR="007D5F8C" w:rsidRPr="007D5F8C">
        <w:t>2-16</w:t>
      </w:r>
      <w:r w:rsidR="005E5DD9">
        <w:t>8210</w:t>
      </w:r>
      <w:r w:rsidR="00241DBC">
        <w:t>, "Control plane states</w:t>
      </w:r>
      <w:r w:rsidR="007D5F8C" w:rsidRPr="007D5F8C">
        <w:t xml:space="preserve">", </w:t>
      </w:r>
      <w:bookmarkEnd w:id="76"/>
      <w:bookmarkEnd w:id="77"/>
      <w:r w:rsidR="005E5DD9">
        <w:t>Ericsson, RAN2#96, Reno, US, 14</w:t>
      </w:r>
      <w:r w:rsidR="005E5DD9">
        <w:rPr>
          <w:vertAlign w:val="superscript"/>
        </w:rPr>
        <w:t>th</w:t>
      </w:r>
      <w:r w:rsidR="005E5DD9">
        <w:t xml:space="preserve"> – 18</w:t>
      </w:r>
      <w:r w:rsidR="005E5DD9">
        <w:rPr>
          <w:vertAlign w:val="superscript"/>
        </w:rPr>
        <w:t>th</w:t>
      </w:r>
      <w:r w:rsidR="005E5DD9">
        <w:t xml:space="preserve"> November</w:t>
      </w:r>
      <w:bookmarkStart w:id="78" w:name="_GoBack"/>
      <w:bookmarkEnd w:id="78"/>
      <w:r w:rsidR="005E5DD9">
        <w:t xml:space="preserve"> 2016</w:t>
      </w:r>
    </w:p>
    <w:sectPr w:rsidR="003A7EF3" w:rsidRPr="00CE042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DA2669" w14:textId="77777777" w:rsidR="00CA797E" w:rsidRDefault="00CA797E">
      <w:r>
        <w:separator/>
      </w:r>
    </w:p>
  </w:endnote>
  <w:endnote w:type="continuationSeparator" w:id="0">
    <w:p w14:paraId="7355A632" w14:textId="77777777" w:rsidR="00CA797E" w:rsidRDefault="00CA7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modern"/>
    <w:pitch w:val="fixed"/>
    <w:sig w:usb0="00000001" w:usb1="080E0000" w:usb2="00000010" w:usb3="00000000" w:csb0="00040000"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085E5" w14:textId="648D87E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E5DD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5DD9">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AC5F5F" w14:textId="77777777" w:rsidR="00CA797E" w:rsidRDefault="00CA797E">
      <w:r>
        <w:separator/>
      </w:r>
    </w:p>
  </w:footnote>
  <w:footnote w:type="continuationSeparator" w:id="0">
    <w:p w14:paraId="66B4FA20" w14:textId="77777777" w:rsidR="00CA797E" w:rsidRDefault="00CA7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6F4F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008A4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8CA4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F09F26"/>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1B420838"/>
    <w:lvl w:ilvl="0" w:tplc="A47471B4">
      <w:start w:val="1"/>
      <w:numFmt w:val="decimal"/>
      <w:pStyle w:val="Proposal"/>
      <w:lvlText w:val="Proposal %1"/>
      <w:lvlJc w:val="left"/>
      <w:pPr>
        <w:tabs>
          <w:tab w:val="num" w:pos="1304"/>
        </w:tabs>
        <w:ind w:left="1304" w:hanging="1304"/>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 w:numId="14">
    <w:abstractNumId w:val="13"/>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F25C5"/>
    <w:rsid w:val="000006E1"/>
    <w:rsid w:val="00002A37"/>
    <w:rsid w:val="000042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226"/>
    <w:rsid w:val="000534E3"/>
    <w:rsid w:val="0005606A"/>
    <w:rsid w:val="00057117"/>
    <w:rsid w:val="000616E7"/>
    <w:rsid w:val="00064670"/>
    <w:rsid w:val="0006487E"/>
    <w:rsid w:val="00065E1A"/>
    <w:rsid w:val="00077E5F"/>
    <w:rsid w:val="0008036A"/>
    <w:rsid w:val="00081AE6"/>
    <w:rsid w:val="00082FB9"/>
    <w:rsid w:val="000855EB"/>
    <w:rsid w:val="00085B52"/>
    <w:rsid w:val="000866F2"/>
    <w:rsid w:val="0009009F"/>
    <w:rsid w:val="00091557"/>
    <w:rsid w:val="000924C1"/>
    <w:rsid w:val="000924F0"/>
    <w:rsid w:val="00093474"/>
    <w:rsid w:val="0009510F"/>
    <w:rsid w:val="000A0E92"/>
    <w:rsid w:val="000A1B7B"/>
    <w:rsid w:val="000A56F2"/>
    <w:rsid w:val="000B2719"/>
    <w:rsid w:val="000B3A8F"/>
    <w:rsid w:val="000B4AB9"/>
    <w:rsid w:val="000B58C3"/>
    <w:rsid w:val="000B61E9"/>
    <w:rsid w:val="000C165A"/>
    <w:rsid w:val="000C2E19"/>
    <w:rsid w:val="000D0D07"/>
    <w:rsid w:val="000D4797"/>
    <w:rsid w:val="000E0527"/>
    <w:rsid w:val="000E057C"/>
    <w:rsid w:val="000E1E92"/>
    <w:rsid w:val="000F06D6"/>
    <w:rsid w:val="000F0EB1"/>
    <w:rsid w:val="000F1106"/>
    <w:rsid w:val="000F3BE9"/>
    <w:rsid w:val="000F3F6C"/>
    <w:rsid w:val="000F6021"/>
    <w:rsid w:val="000F6DF3"/>
    <w:rsid w:val="001005FF"/>
    <w:rsid w:val="001062FB"/>
    <w:rsid w:val="001063E6"/>
    <w:rsid w:val="00113CF4"/>
    <w:rsid w:val="001153EA"/>
    <w:rsid w:val="00115643"/>
    <w:rsid w:val="00116765"/>
    <w:rsid w:val="00120006"/>
    <w:rsid w:val="001219F5"/>
    <w:rsid w:val="00121A20"/>
    <w:rsid w:val="00122F2E"/>
    <w:rsid w:val="0012377F"/>
    <w:rsid w:val="00124314"/>
    <w:rsid w:val="001253FD"/>
    <w:rsid w:val="00126B4A"/>
    <w:rsid w:val="00132FD0"/>
    <w:rsid w:val="001344C0"/>
    <w:rsid w:val="001346FA"/>
    <w:rsid w:val="00135252"/>
    <w:rsid w:val="00136E89"/>
    <w:rsid w:val="00137AB5"/>
    <w:rsid w:val="00137F0B"/>
    <w:rsid w:val="00151E23"/>
    <w:rsid w:val="001526E0"/>
    <w:rsid w:val="0015381C"/>
    <w:rsid w:val="001551B5"/>
    <w:rsid w:val="00156971"/>
    <w:rsid w:val="001643A8"/>
    <w:rsid w:val="001659C1"/>
    <w:rsid w:val="00173A8E"/>
    <w:rsid w:val="00177795"/>
    <w:rsid w:val="0018143F"/>
    <w:rsid w:val="00190AC1"/>
    <w:rsid w:val="0019341A"/>
    <w:rsid w:val="00193620"/>
    <w:rsid w:val="00197DF9"/>
    <w:rsid w:val="001A16E5"/>
    <w:rsid w:val="001A1987"/>
    <w:rsid w:val="001A2564"/>
    <w:rsid w:val="001A6173"/>
    <w:rsid w:val="001A6CBA"/>
    <w:rsid w:val="001B0D97"/>
    <w:rsid w:val="001B5A5D"/>
    <w:rsid w:val="001C1CE5"/>
    <w:rsid w:val="001C3D2A"/>
    <w:rsid w:val="001C6495"/>
    <w:rsid w:val="001D1D7D"/>
    <w:rsid w:val="001D51BA"/>
    <w:rsid w:val="001D6342"/>
    <w:rsid w:val="001D6D53"/>
    <w:rsid w:val="001E0594"/>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1DBC"/>
    <w:rsid w:val="002435B3"/>
    <w:rsid w:val="002458EB"/>
    <w:rsid w:val="002500C8"/>
    <w:rsid w:val="00257543"/>
    <w:rsid w:val="002617E7"/>
    <w:rsid w:val="00261FC8"/>
    <w:rsid w:val="00264228"/>
    <w:rsid w:val="00264334"/>
    <w:rsid w:val="0026473E"/>
    <w:rsid w:val="00264A44"/>
    <w:rsid w:val="00266214"/>
    <w:rsid w:val="00267C83"/>
    <w:rsid w:val="0027144F"/>
    <w:rsid w:val="00271A3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97E"/>
    <w:rsid w:val="002A6B5A"/>
    <w:rsid w:val="002B24D6"/>
    <w:rsid w:val="002B7630"/>
    <w:rsid w:val="002B7DB9"/>
    <w:rsid w:val="002C41E6"/>
    <w:rsid w:val="002D071A"/>
    <w:rsid w:val="002D2112"/>
    <w:rsid w:val="002D34B2"/>
    <w:rsid w:val="002D7637"/>
    <w:rsid w:val="002E17F2"/>
    <w:rsid w:val="002E7CAE"/>
    <w:rsid w:val="002F2771"/>
    <w:rsid w:val="002F37A9"/>
    <w:rsid w:val="002F5DA5"/>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4AED"/>
    <w:rsid w:val="00335858"/>
    <w:rsid w:val="00336BDA"/>
    <w:rsid w:val="00342BD7"/>
    <w:rsid w:val="00343A07"/>
    <w:rsid w:val="0034570C"/>
    <w:rsid w:val="00346DB5"/>
    <w:rsid w:val="003477B1"/>
    <w:rsid w:val="0035482C"/>
    <w:rsid w:val="00357380"/>
    <w:rsid w:val="003574D3"/>
    <w:rsid w:val="003602D9"/>
    <w:rsid w:val="003604CE"/>
    <w:rsid w:val="0036301F"/>
    <w:rsid w:val="00365B3C"/>
    <w:rsid w:val="00370E47"/>
    <w:rsid w:val="003742AC"/>
    <w:rsid w:val="00377CE1"/>
    <w:rsid w:val="00385BF0"/>
    <w:rsid w:val="003939FF"/>
    <w:rsid w:val="003963E4"/>
    <w:rsid w:val="003A2223"/>
    <w:rsid w:val="003A2A0F"/>
    <w:rsid w:val="003A45A1"/>
    <w:rsid w:val="003A5B0A"/>
    <w:rsid w:val="003A6BAC"/>
    <w:rsid w:val="003A7EF3"/>
    <w:rsid w:val="003B159C"/>
    <w:rsid w:val="003B369F"/>
    <w:rsid w:val="003B36A3"/>
    <w:rsid w:val="003B7FE5"/>
    <w:rsid w:val="003C0553"/>
    <w:rsid w:val="003C11C8"/>
    <w:rsid w:val="003C2702"/>
    <w:rsid w:val="003C7806"/>
    <w:rsid w:val="003D109F"/>
    <w:rsid w:val="003D2478"/>
    <w:rsid w:val="003D2FC4"/>
    <w:rsid w:val="003D3C45"/>
    <w:rsid w:val="003D4614"/>
    <w:rsid w:val="003D5B1F"/>
    <w:rsid w:val="003E136F"/>
    <w:rsid w:val="003E15FA"/>
    <w:rsid w:val="003E55E4"/>
    <w:rsid w:val="003E74E3"/>
    <w:rsid w:val="003F05C7"/>
    <w:rsid w:val="003F2CD4"/>
    <w:rsid w:val="003F4C13"/>
    <w:rsid w:val="003F67DF"/>
    <w:rsid w:val="003F6BBE"/>
    <w:rsid w:val="004000E8"/>
    <w:rsid w:val="00402E2B"/>
    <w:rsid w:val="0040486D"/>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0B2A"/>
    <w:rsid w:val="004517AA"/>
    <w:rsid w:val="00452CAC"/>
    <w:rsid w:val="00457565"/>
    <w:rsid w:val="00457B71"/>
    <w:rsid w:val="00465F3A"/>
    <w:rsid w:val="004669E2"/>
    <w:rsid w:val="00470C31"/>
    <w:rsid w:val="004734D0"/>
    <w:rsid w:val="00474CC7"/>
    <w:rsid w:val="0047556B"/>
    <w:rsid w:val="00477768"/>
    <w:rsid w:val="004811D3"/>
    <w:rsid w:val="0049052B"/>
    <w:rsid w:val="00492BC5"/>
    <w:rsid w:val="004964F1"/>
    <w:rsid w:val="004A16BC"/>
    <w:rsid w:val="004A2B94"/>
    <w:rsid w:val="004B7C0C"/>
    <w:rsid w:val="004C3898"/>
    <w:rsid w:val="004C4CCF"/>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38D0"/>
    <w:rsid w:val="00534B59"/>
    <w:rsid w:val="00536759"/>
    <w:rsid w:val="00537C62"/>
    <w:rsid w:val="00546970"/>
    <w:rsid w:val="00550D2E"/>
    <w:rsid w:val="00551922"/>
    <w:rsid w:val="005533C6"/>
    <w:rsid w:val="0055488C"/>
    <w:rsid w:val="00554E19"/>
    <w:rsid w:val="0056121F"/>
    <w:rsid w:val="00572505"/>
    <w:rsid w:val="00580D7D"/>
    <w:rsid w:val="00582809"/>
    <w:rsid w:val="0058798C"/>
    <w:rsid w:val="005900FA"/>
    <w:rsid w:val="00592766"/>
    <w:rsid w:val="005935A4"/>
    <w:rsid w:val="005948C2"/>
    <w:rsid w:val="00595DCA"/>
    <w:rsid w:val="0059779B"/>
    <w:rsid w:val="005A209A"/>
    <w:rsid w:val="005A662D"/>
    <w:rsid w:val="005B0C00"/>
    <w:rsid w:val="005B35D7"/>
    <w:rsid w:val="005B392A"/>
    <w:rsid w:val="005B3AA3"/>
    <w:rsid w:val="005B6170"/>
    <w:rsid w:val="005B6F83"/>
    <w:rsid w:val="005C74FB"/>
    <w:rsid w:val="005C7DD9"/>
    <w:rsid w:val="005D1602"/>
    <w:rsid w:val="005E385F"/>
    <w:rsid w:val="005E5B81"/>
    <w:rsid w:val="005E5DD9"/>
    <w:rsid w:val="005F020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019D"/>
    <w:rsid w:val="006311B3"/>
    <w:rsid w:val="0063284C"/>
    <w:rsid w:val="00636398"/>
    <w:rsid w:val="006368D3"/>
    <w:rsid w:val="006377EC"/>
    <w:rsid w:val="00637D24"/>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47B"/>
    <w:rsid w:val="00695FC2"/>
    <w:rsid w:val="00696949"/>
    <w:rsid w:val="00697052"/>
    <w:rsid w:val="006A46FB"/>
    <w:rsid w:val="006A5E28"/>
    <w:rsid w:val="006A697B"/>
    <w:rsid w:val="006A7AFF"/>
    <w:rsid w:val="006B1816"/>
    <w:rsid w:val="006B2099"/>
    <w:rsid w:val="006B50CF"/>
    <w:rsid w:val="006C03B8"/>
    <w:rsid w:val="006C5C65"/>
    <w:rsid w:val="006C5EC9"/>
    <w:rsid w:val="006C6059"/>
    <w:rsid w:val="006C745B"/>
    <w:rsid w:val="006C7522"/>
    <w:rsid w:val="006D6F08"/>
    <w:rsid w:val="006E062C"/>
    <w:rsid w:val="006E28B7"/>
    <w:rsid w:val="006E3310"/>
    <w:rsid w:val="006E4E39"/>
    <w:rsid w:val="006E565E"/>
    <w:rsid w:val="006E673D"/>
    <w:rsid w:val="006E7D3B"/>
    <w:rsid w:val="006F1B70"/>
    <w:rsid w:val="006F2493"/>
    <w:rsid w:val="006F341D"/>
    <w:rsid w:val="006F3CDE"/>
    <w:rsid w:val="006F58D4"/>
    <w:rsid w:val="00701A39"/>
    <w:rsid w:val="0070346E"/>
    <w:rsid w:val="00704EDB"/>
    <w:rsid w:val="0070537F"/>
    <w:rsid w:val="00706101"/>
    <w:rsid w:val="00707072"/>
    <w:rsid w:val="00707D61"/>
    <w:rsid w:val="00712287"/>
    <w:rsid w:val="00712772"/>
    <w:rsid w:val="007148D3"/>
    <w:rsid w:val="00715B9A"/>
    <w:rsid w:val="00721593"/>
    <w:rsid w:val="00721D71"/>
    <w:rsid w:val="00726EA6"/>
    <w:rsid w:val="00727208"/>
    <w:rsid w:val="00727680"/>
    <w:rsid w:val="007348B1"/>
    <w:rsid w:val="00734B23"/>
    <w:rsid w:val="007362A6"/>
    <w:rsid w:val="00736D7D"/>
    <w:rsid w:val="00740E58"/>
    <w:rsid w:val="007445A0"/>
    <w:rsid w:val="0074524B"/>
    <w:rsid w:val="0074532B"/>
    <w:rsid w:val="00747D8B"/>
    <w:rsid w:val="00751228"/>
    <w:rsid w:val="007571E1"/>
    <w:rsid w:val="007604B2"/>
    <w:rsid w:val="00765281"/>
    <w:rsid w:val="00766BAD"/>
    <w:rsid w:val="007730BD"/>
    <w:rsid w:val="007755F2"/>
    <w:rsid w:val="00776971"/>
    <w:rsid w:val="0078177E"/>
    <w:rsid w:val="0078295E"/>
    <w:rsid w:val="00782A59"/>
    <w:rsid w:val="0078304C"/>
    <w:rsid w:val="00783673"/>
    <w:rsid w:val="00784E80"/>
    <w:rsid w:val="00785490"/>
    <w:rsid w:val="007925EA"/>
    <w:rsid w:val="00792DA8"/>
    <w:rsid w:val="00793CD8"/>
    <w:rsid w:val="00795C92"/>
    <w:rsid w:val="00796231"/>
    <w:rsid w:val="007A1CB3"/>
    <w:rsid w:val="007A306F"/>
    <w:rsid w:val="007A32BB"/>
    <w:rsid w:val="007A43A6"/>
    <w:rsid w:val="007A58A6"/>
    <w:rsid w:val="007B3D2D"/>
    <w:rsid w:val="007B50AE"/>
    <w:rsid w:val="007B51DF"/>
    <w:rsid w:val="007C05DD"/>
    <w:rsid w:val="007C3D18"/>
    <w:rsid w:val="007C60BF"/>
    <w:rsid w:val="007C6A07"/>
    <w:rsid w:val="007C75A1"/>
    <w:rsid w:val="007C77A5"/>
    <w:rsid w:val="007D04E5"/>
    <w:rsid w:val="007D0777"/>
    <w:rsid w:val="007D5901"/>
    <w:rsid w:val="007D5F8C"/>
    <w:rsid w:val="007D654A"/>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5A30"/>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3292"/>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3CFE"/>
    <w:rsid w:val="008E6478"/>
    <w:rsid w:val="008F1EAB"/>
    <w:rsid w:val="008F33DC"/>
    <w:rsid w:val="008F477F"/>
    <w:rsid w:val="00902350"/>
    <w:rsid w:val="0090336B"/>
    <w:rsid w:val="009053AA"/>
    <w:rsid w:val="00906939"/>
    <w:rsid w:val="00910B7D"/>
    <w:rsid w:val="00911DFB"/>
    <w:rsid w:val="009139D9"/>
    <w:rsid w:val="00914AD8"/>
    <w:rsid w:val="00916079"/>
    <w:rsid w:val="00917CE9"/>
    <w:rsid w:val="00920BD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58A"/>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07355"/>
    <w:rsid w:val="00A07780"/>
    <w:rsid w:val="00A13E54"/>
    <w:rsid w:val="00A17BA3"/>
    <w:rsid w:val="00A17F63"/>
    <w:rsid w:val="00A2193B"/>
    <w:rsid w:val="00A2351A"/>
    <w:rsid w:val="00A2397B"/>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26ED"/>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14A"/>
    <w:rsid w:val="00B02AA9"/>
    <w:rsid w:val="00B02FA3"/>
    <w:rsid w:val="00B05084"/>
    <w:rsid w:val="00B157F9"/>
    <w:rsid w:val="00B167F1"/>
    <w:rsid w:val="00B20256"/>
    <w:rsid w:val="00B20ABB"/>
    <w:rsid w:val="00B20D09"/>
    <w:rsid w:val="00B215F0"/>
    <w:rsid w:val="00B25D2B"/>
    <w:rsid w:val="00B2763F"/>
    <w:rsid w:val="00B27AAC"/>
    <w:rsid w:val="00B30929"/>
    <w:rsid w:val="00B36DFA"/>
    <w:rsid w:val="00B372AA"/>
    <w:rsid w:val="00B40445"/>
    <w:rsid w:val="00B41888"/>
    <w:rsid w:val="00B45A52"/>
    <w:rsid w:val="00B46175"/>
    <w:rsid w:val="00B463C2"/>
    <w:rsid w:val="00B62AAA"/>
    <w:rsid w:val="00B664C7"/>
    <w:rsid w:val="00B67F6F"/>
    <w:rsid w:val="00B739F6"/>
    <w:rsid w:val="00B745DE"/>
    <w:rsid w:val="00B81A6C"/>
    <w:rsid w:val="00B85DE5"/>
    <w:rsid w:val="00B90F73"/>
    <w:rsid w:val="00B93B59"/>
    <w:rsid w:val="00B9406A"/>
    <w:rsid w:val="00BA2280"/>
    <w:rsid w:val="00BA2A08"/>
    <w:rsid w:val="00BA56D2"/>
    <w:rsid w:val="00BA76E0"/>
    <w:rsid w:val="00BB14A2"/>
    <w:rsid w:val="00BB2A25"/>
    <w:rsid w:val="00BB51E9"/>
    <w:rsid w:val="00BC0FDC"/>
    <w:rsid w:val="00BC3053"/>
    <w:rsid w:val="00BC4D2E"/>
    <w:rsid w:val="00BD48AC"/>
    <w:rsid w:val="00BD5CD3"/>
    <w:rsid w:val="00BD5F1A"/>
    <w:rsid w:val="00BE1234"/>
    <w:rsid w:val="00BE2FA6"/>
    <w:rsid w:val="00BE333F"/>
    <w:rsid w:val="00BE415E"/>
    <w:rsid w:val="00BE7406"/>
    <w:rsid w:val="00BE7603"/>
    <w:rsid w:val="00BF25C5"/>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12C5"/>
    <w:rsid w:val="00C52492"/>
    <w:rsid w:val="00C54995"/>
    <w:rsid w:val="00C54D41"/>
    <w:rsid w:val="00C60783"/>
    <w:rsid w:val="00C64672"/>
    <w:rsid w:val="00C70697"/>
    <w:rsid w:val="00C72EF4"/>
    <w:rsid w:val="00C73994"/>
    <w:rsid w:val="00C75D2F"/>
    <w:rsid w:val="00C767BE"/>
    <w:rsid w:val="00C76963"/>
    <w:rsid w:val="00C76E3C"/>
    <w:rsid w:val="00C81568"/>
    <w:rsid w:val="00C8575C"/>
    <w:rsid w:val="00C87541"/>
    <w:rsid w:val="00C9027A"/>
    <w:rsid w:val="00C9068E"/>
    <w:rsid w:val="00C93C4B"/>
    <w:rsid w:val="00C944AB"/>
    <w:rsid w:val="00C95B40"/>
    <w:rsid w:val="00CA1ED8"/>
    <w:rsid w:val="00CA797E"/>
    <w:rsid w:val="00CB1F63"/>
    <w:rsid w:val="00CB7170"/>
    <w:rsid w:val="00CC040E"/>
    <w:rsid w:val="00CC111F"/>
    <w:rsid w:val="00CC2011"/>
    <w:rsid w:val="00CC3EA0"/>
    <w:rsid w:val="00CC55D0"/>
    <w:rsid w:val="00CC7B45"/>
    <w:rsid w:val="00CD1188"/>
    <w:rsid w:val="00CD26CA"/>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14BF4"/>
    <w:rsid w:val="00D239A7"/>
    <w:rsid w:val="00D23F47"/>
    <w:rsid w:val="00D26729"/>
    <w:rsid w:val="00D268D8"/>
    <w:rsid w:val="00D3005B"/>
    <w:rsid w:val="00D36E71"/>
    <w:rsid w:val="00D37D87"/>
    <w:rsid w:val="00D40B33"/>
    <w:rsid w:val="00D4318F"/>
    <w:rsid w:val="00D438BF"/>
    <w:rsid w:val="00D440F8"/>
    <w:rsid w:val="00D47D0B"/>
    <w:rsid w:val="00D5444C"/>
    <w:rsid w:val="00D546FF"/>
    <w:rsid w:val="00D55AD5"/>
    <w:rsid w:val="00D576CA"/>
    <w:rsid w:val="00D60E13"/>
    <w:rsid w:val="00D61AF5"/>
    <w:rsid w:val="00D62CD5"/>
    <w:rsid w:val="00D63498"/>
    <w:rsid w:val="00D6435F"/>
    <w:rsid w:val="00D652B5"/>
    <w:rsid w:val="00D66155"/>
    <w:rsid w:val="00D708B0"/>
    <w:rsid w:val="00D77B1D"/>
    <w:rsid w:val="00D8021F"/>
    <w:rsid w:val="00D80383"/>
    <w:rsid w:val="00D823C6"/>
    <w:rsid w:val="00D86CA3"/>
    <w:rsid w:val="00D871CE"/>
    <w:rsid w:val="00D9196D"/>
    <w:rsid w:val="00D92982"/>
    <w:rsid w:val="00D950AB"/>
    <w:rsid w:val="00D96E89"/>
    <w:rsid w:val="00DA305E"/>
    <w:rsid w:val="00DA5007"/>
    <w:rsid w:val="00DA5417"/>
    <w:rsid w:val="00DA56E8"/>
    <w:rsid w:val="00DB0A9F"/>
    <w:rsid w:val="00DB377D"/>
    <w:rsid w:val="00DC2D36"/>
    <w:rsid w:val="00DC53EF"/>
    <w:rsid w:val="00DE5608"/>
    <w:rsid w:val="00DE58D0"/>
    <w:rsid w:val="00DE654F"/>
    <w:rsid w:val="00DF0B6E"/>
    <w:rsid w:val="00DF15E0"/>
    <w:rsid w:val="00DF1C36"/>
    <w:rsid w:val="00DF37A0"/>
    <w:rsid w:val="00E110E7"/>
    <w:rsid w:val="00E11B20"/>
    <w:rsid w:val="00E17FA2"/>
    <w:rsid w:val="00E22330"/>
    <w:rsid w:val="00E27553"/>
    <w:rsid w:val="00E30B5A"/>
    <w:rsid w:val="00E3123D"/>
    <w:rsid w:val="00E31461"/>
    <w:rsid w:val="00E31D43"/>
    <w:rsid w:val="00E32608"/>
    <w:rsid w:val="00E32EA3"/>
    <w:rsid w:val="00E34188"/>
    <w:rsid w:val="00E345CD"/>
    <w:rsid w:val="00E34B6E"/>
    <w:rsid w:val="00E35559"/>
    <w:rsid w:val="00E3723A"/>
    <w:rsid w:val="00E37860"/>
    <w:rsid w:val="00E446F1"/>
    <w:rsid w:val="00E46886"/>
    <w:rsid w:val="00E47AEF"/>
    <w:rsid w:val="00E51A74"/>
    <w:rsid w:val="00E53B75"/>
    <w:rsid w:val="00E54E3B"/>
    <w:rsid w:val="00E574A3"/>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402"/>
    <w:rsid w:val="00F06C67"/>
    <w:rsid w:val="00F06DFD"/>
    <w:rsid w:val="00F071D1"/>
    <w:rsid w:val="00F07533"/>
    <w:rsid w:val="00F10629"/>
    <w:rsid w:val="00F15FA5"/>
    <w:rsid w:val="00F209B7"/>
    <w:rsid w:val="00F2376F"/>
    <w:rsid w:val="00F243D8"/>
    <w:rsid w:val="00F30828"/>
    <w:rsid w:val="00F313D6"/>
    <w:rsid w:val="00F40F0C"/>
    <w:rsid w:val="00F43C31"/>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87F"/>
    <w:rsid w:val="00F75A7F"/>
    <w:rsid w:val="00F76EFA"/>
    <w:rsid w:val="00F804BE"/>
    <w:rsid w:val="00F817CE"/>
    <w:rsid w:val="00F8456C"/>
    <w:rsid w:val="00F859D8"/>
    <w:rsid w:val="00F86578"/>
    <w:rsid w:val="00F868F5"/>
    <w:rsid w:val="00F9056A"/>
    <w:rsid w:val="00F90F8D"/>
    <w:rsid w:val="00F92782"/>
    <w:rsid w:val="00F93AA9"/>
    <w:rsid w:val="00F96985"/>
    <w:rsid w:val="00F97838"/>
    <w:rsid w:val="00FA0FA1"/>
    <w:rsid w:val="00FA1AC6"/>
    <w:rsid w:val="00FA2BB3"/>
    <w:rsid w:val="00FB4C80"/>
    <w:rsid w:val="00FB64DE"/>
    <w:rsid w:val="00FB6A6A"/>
    <w:rsid w:val="00FC4AD0"/>
    <w:rsid w:val="00FC7429"/>
    <w:rsid w:val="00FD07F6"/>
    <w:rsid w:val="00FD1218"/>
    <w:rsid w:val="00FD1EC8"/>
    <w:rsid w:val="00FD3FB3"/>
    <w:rsid w:val="00FD47ED"/>
    <w:rsid w:val="00FD74DB"/>
    <w:rsid w:val="00FD7660"/>
    <w:rsid w:val="00FE0655"/>
    <w:rsid w:val="00FE0B12"/>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7E57944"/>
  <w15:chartTrackingRefBased/>
  <w15:docId w15:val="{99A116BF-31B2-4E5C-98D9-065C08049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64A44"/>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264A4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264A4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64A44"/>
    <w:pPr>
      <w:numPr>
        <w:ilvl w:val="2"/>
      </w:numPr>
      <w:spacing w:before="120"/>
      <w:outlineLvl w:val="2"/>
    </w:pPr>
    <w:rPr>
      <w:sz w:val="28"/>
      <w:szCs w:val="28"/>
    </w:rPr>
  </w:style>
  <w:style w:type="paragraph" w:styleId="Heading4">
    <w:name w:val="heading 4"/>
    <w:basedOn w:val="Heading3"/>
    <w:next w:val="Normal"/>
    <w:qFormat/>
    <w:rsid w:val="00264A44"/>
    <w:pPr>
      <w:numPr>
        <w:ilvl w:val="3"/>
      </w:numPr>
      <w:outlineLvl w:val="3"/>
    </w:pPr>
    <w:rPr>
      <w:sz w:val="24"/>
      <w:szCs w:val="24"/>
    </w:rPr>
  </w:style>
  <w:style w:type="paragraph" w:styleId="Heading5">
    <w:name w:val="heading 5"/>
    <w:basedOn w:val="Heading4"/>
    <w:next w:val="Normal"/>
    <w:qFormat/>
    <w:rsid w:val="00264A44"/>
    <w:pPr>
      <w:numPr>
        <w:ilvl w:val="4"/>
      </w:numPr>
      <w:outlineLvl w:val="4"/>
    </w:pPr>
    <w:rPr>
      <w:sz w:val="22"/>
      <w:szCs w:val="22"/>
    </w:rPr>
  </w:style>
  <w:style w:type="paragraph" w:styleId="Heading6">
    <w:name w:val="heading 6"/>
    <w:basedOn w:val="Normal"/>
    <w:next w:val="Normal"/>
    <w:qFormat/>
    <w:rsid w:val="00264A44"/>
    <w:pPr>
      <w:keepNext/>
      <w:keepLines/>
      <w:numPr>
        <w:ilvl w:val="5"/>
        <w:numId w:val="1"/>
      </w:numPr>
      <w:spacing w:before="120"/>
      <w:outlineLvl w:val="5"/>
    </w:pPr>
    <w:rPr>
      <w:rFonts w:cs="Arial"/>
    </w:rPr>
  </w:style>
  <w:style w:type="paragraph" w:styleId="Heading7">
    <w:name w:val="heading 7"/>
    <w:basedOn w:val="Normal"/>
    <w:next w:val="Normal"/>
    <w:qFormat/>
    <w:rsid w:val="00264A44"/>
    <w:pPr>
      <w:keepNext/>
      <w:keepLines/>
      <w:numPr>
        <w:ilvl w:val="6"/>
        <w:numId w:val="1"/>
      </w:numPr>
      <w:spacing w:before="120"/>
      <w:outlineLvl w:val="6"/>
    </w:pPr>
    <w:rPr>
      <w:rFonts w:cs="Arial"/>
    </w:rPr>
  </w:style>
  <w:style w:type="paragraph" w:styleId="Heading8">
    <w:name w:val="heading 8"/>
    <w:basedOn w:val="Heading7"/>
    <w:next w:val="Normal"/>
    <w:qFormat/>
    <w:rsid w:val="00264A44"/>
    <w:pPr>
      <w:numPr>
        <w:ilvl w:val="7"/>
      </w:numPr>
      <w:outlineLvl w:val="7"/>
    </w:pPr>
  </w:style>
  <w:style w:type="paragraph" w:styleId="Heading9">
    <w:name w:val="heading 9"/>
    <w:basedOn w:val="Heading8"/>
    <w:next w:val="Normal"/>
    <w:qFormat/>
    <w:rsid w:val="00264A4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4A44"/>
    <w:pPr>
      <w:spacing w:before="180"/>
      <w:ind w:left="2693" w:hanging="2693"/>
    </w:pPr>
    <w:rPr>
      <w:b w:val="0"/>
      <w:bCs/>
    </w:rPr>
  </w:style>
  <w:style w:type="paragraph" w:styleId="TOC1">
    <w:name w:val="toc 1"/>
    <w:aliases w:val="Observation TOC2"/>
    <w:uiPriority w:val="39"/>
    <w:rsid w:val="00264A4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Figure">
    <w:name w:val="Figure"/>
    <w:basedOn w:val="Normal"/>
    <w:next w:val="Caption"/>
    <w:rsid w:val="00264A44"/>
    <w:pPr>
      <w:keepNext/>
      <w:keepLines/>
      <w:spacing w:before="180"/>
      <w:jc w:val="center"/>
    </w:pPr>
  </w:style>
  <w:style w:type="paragraph" w:styleId="Caption">
    <w:name w:val="caption"/>
    <w:basedOn w:val="Normal"/>
    <w:next w:val="Normal"/>
    <w:qFormat/>
    <w:rsid w:val="00264A44"/>
    <w:pPr>
      <w:spacing w:after="240"/>
      <w:jc w:val="center"/>
    </w:pPr>
    <w:rPr>
      <w:b/>
      <w:bCs/>
    </w:rPr>
  </w:style>
  <w:style w:type="paragraph" w:styleId="TOC5">
    <w:name w:val="toc 5"/>
    <w:aliases w:val="Observation TOC"/>
    <w:basedOn w:val="TOC4"/>
    <w:semiHidden/>
    <w:rsid w:val="00264A44"/>
    <w:pPr>
      <w:tabs>
        <w:tab w:val="right" w:pos="1701"/>
      </w:tabs>
      <w:ind w:left="1701" w:hanging="1701"/>
    </w:pPr>
  </w:style>
  <w:style w:type="paragraph" w:styleId="TOC4">
    <w:name w:val="toc 4"/>
    <w:basedOn w:val="TOC3"/>
    <w:semiHidden/>
    <w:rsid w:val="00264A44"/>
    <w:pPr>
      <w:ind w:left="1418" w:hanging="1418"/>
    </w:pPr>
  </w:style>
  <w:style w:type="paragraph" w:styleId="TOC3">
    <w:name w:val="toc 3"/>
    <w:basedOn w:val="TOC2"/>
    <w:semiHidden/>
    <w:rsid w:val="00264A44"/>
    <w:pPr>
      <w:ind w:left="1134" w:hanging="1134"/>
    </w:pPr>
  </w:style>
  <w:style w:type="paragraph" w:styleId="TOC2">
    <w:name w:val="toc 2"/>
    <w:basedOn w:val="TOC1"/>
    <w:semiHidden/>
    <w:rsid w:val="00264A44"/>
    <w:pPr>
      <w:keepNext w:val="0"/>
      <w:spacing w:before="0"/>
      <w:ind w:left="851" w:hanging="851"/>
    </w:pPr>
    <w:rPr>
      <w:szCs w:val="20"/>
    </w:rPr>
  </w:style>
  <w:style w:type="paragraph" w:styleId="Index2">
    <w:name w:val="index 2"/>
    <w:basedOn w:val="Index1"/>
    <w:semiHidden/>
    <w:rsid w:val="00264A44"/>
    <w:pPr>
      <w:ind w:left="284"/>
    </w:pPr>
  </w:style>
  <w:style w:type="paragraph" w:styleId="Index1">
    <w:name w:val="index 1"/>
    <w:basedOn w:val="Normal"/>
    <w:semiHidden/>
    <w:rsid w:val="00264A44"/>
    <w:pPr>
      <w:keepLines/>
      <w:spacing w:after="0"/>
    </w:pPr>
  </w:style>
  <w:style w:type="paragraph" w:styleId="DocumentMap">
    <w:name w:val="Document Map"/>
    <w:basedOn w:val="Normal"/>
    <w:semiHidden/>
    <w:rsid w:val="00264A44"/>
    <w:pPr>
      <w:shd w:val="clear" w:color="auto" w:fill="000080"/>
    </w:pPr>
    <w:rPr>
      <w:rFonts w:ascii="Tahoma" w:hAnsi="Tahoma" w:cs="Tahoma"/>
    </w:rPr>
  </w:style>
  <w:style w:type="paragraph" w:styleId="ListNumber2">
    <w:name w:val="List Number 2"/>
    <w:basedOn w:val="ListNumber"/>
    <w:rsid w:val="00264A44"/>
    <w:pPr>
      <w:ind w:left="851"/>
    </w:pPr>
  </w:style>
  <w:style w:type="paragraph" w:styleId="ListNumber">
    <w:name w:val="List Number"/>
    <w:basedOn w:val="List"/>
    <w:rsid w:val="00264A44"/>
  </w:style>
  <w:style w:type="paragraph" w:styleId="List">
    <w:name w:val="List"/>
    <w:basedOn w:val="Normal"/>
    <w:rsid w:val="00264A44"/>
    <w:pPr>
      <w:ind w:left="568" w:hanging="284"/>
    </w:pPr>
  </w:style>
  <w:style w:type="paragraph" w:styleId="Header">
    <w:name w:val="header"/>
    <w:rsid w:val="00264A44"/>
    <w:pPr>
      <w:widowControl w:val="0"/>
      <w:overflowPunct w:val="0"/>
      <w:autoSpaceDE w:val="0"/>
      <w:autoSpaceDN w:val="0"/>
      <w:adjustRightInd w:val="0"/>
      <w:textAlignment w:val="baseline"/>
    </w:pPr>
    <w:rPr>
      <w:rFonts w:ascii="Arial" w:hAnsi="Arial" w:cs="Arial"/>
      <w:b/>
      <w:bCs/>
      <w:noProof/>
      <w:sz w:val="18"/>
      <w:szCs w:val="18"/>
      <w:lang w:val="en-US"/>
    </w:rPr>
  </w:style>
  <w:style w:type="character" w:styleId="FootnoteReference">
    <w:name w:val="footnote reference"/>
    <w:semiHidden/>
    <w:rsid w:val="00264A44"/>
    <w:rPr>
      <w:b/>
      <w:bCs/>
      <w:position w:val="6"/>
      <w:sz w:val="16"/>
      <w:szCs w:val="16"/>
    </w:rPr>
  </w:style>
  <w:style w:type="paragraph" w:styleId="FootnoteText">
    <w:name w:val="footnote text"/>
    <w:basedOn w:val="Normal"/>
    <w:semiHidden/>
    <w:rsid w:val="00264A44"/>
    <w:pPr>
      <w:keepLines/>
      <w:spacing w:after="0"/>
      <w:ind w:left="454" w:hanging="454"/>
    </w:pPr>
    <w:rPr>
      <w:sz w:val="16"/>
      <w:szCs w:val="16"/>
    </w:rPr>
  </w:style>
  <w:style w:type="paragraph" w:customStyle="1" w:styleId="3GPPHeader">
    <w:name w:val="3GPP_Header"/>
    <w:basedOn w:val="Normal"/>
    <w:rsid w:val="00264A44"/>
    <w:pPr>
      <w:tabs>
        <w:tab w:val="left" w:pos="1701"/>
        <w:tab w:val="right" w:pos="9639"/>
      </w:tabs>
      <w:spacing w:after="240"/>
    </w:pPr>
    <w:rPr>
      <w:b/>
      <w:sz w:val="24"/>
    </w:rPr>
  </w:style>
  <w:style w:type="paragraph" w:styleId="TOC9">
    <w:name w:val="toc 9"/>
    <w:basedOn w:val="TOC8"/>
    <w:semiHidden/>
    <w:rsid w:val="00264A44"/>
    <w:pPr>
      <w:ind w:left="1418" w:hanging="1418"/>
    </w:pPr>
  </w:style>
  <w:style w:type="paragraph" w:styleId="TOC6">
    <w:name w:val="toc 6"/>
    <w:basedOn w:val="TOC5"/>
    <w:next w:val="Normal"/>
    <w:semiHidden/>
    <w:rsid w:val="00264A44"/>
    <w:pPr>
      <w:ind w:left="1985" w:hanging="1985"/>
    </w:pPr>
  </w:style>
  <w:style w:type="paragraph" w:styleId="TOC7">
    <w:name w:val="toc 7"/>
    <w:basedOn w:val="TOC6"/>
    <w:next w:val="Normal"/>
    <w:semiHidden/>
    <w:rsid w:val="00264A44"/>
    <w:pPr>
      <w:ind w:left="2268" w:hanging="2268"/>
    </w:pPr>
  </w:style>
  <w:style w:type="paragraph" w:styleId="ListBullet2">
    <w:name w:val="List Bullet 2"/>
    <w:basedOn w:val="ListBullet"/>
    <w:rsid w:val="00264A44"/>
    <w:pPr>
      <w:numPr>
        <w:numId w:val="6"/>
      </w:numPr>
    </w:pPr>
  </w:style>
  <w:style w:type="paragraph" w:styleId="ListBullet">
    <w:name w:val="List Bullet"/>
    <w:basedOn w:val="BodyText"/>
    <w:rsid w:val="00264A44"/>
    <w:pPr>
      <w:numPr>
        <w:numId w:val="5"/>
      </w:numPr>
    </w:pPr>
  </w:style>
  <w:style w:type="paragraph" w:styleId="ListBullet3">
    <w:name w:val="List Bullet 3"/>
    <w:basedOn w:val="ListBullet2"/>
    <w:rsid w:val="00264A44"/>
    <w:pPr>
      <w:numPr>
        <w:numId w:val="7"/>
      </w:numPr>
    </w:pPr>
  </w:style>
  <w:style w:type="paragraph" w:customStyle="1" w:styleId="EQ">
    <w:name w:val="EQ"/>
    <w:basedOn w:val="Normal"/>
    <w:next w:val="Normal"/>
    <w:rsid w:val="00264A44"/>
    <w:pPr>
      <w:keepLines/>
      <w:tabs>
        <w:tab w:val="center" w:pos="4536"/>
        <w:tab w:val="right" w:pos="9072"/>
      </w:tabs>
      <w:spacing w:after="180"/>
      <w:jc w:val="left"/>
    </w:pPr>
    <w:rPr>
      <w:noProof/>
      <w:lang w:eastAsia="en-US"/>
    </w:rPr>
  </w:style>
  <w:style w:type="paragraph" w:styleId="List2">
    <w:name w:val="List 2"/>
    <w:basedOn w:val="List"/>
    <w:rsid w:val="00264A44"/>
    <w:pPr>
      <w:ind w:left="851"/>
    </w:pPr>
  </w:style>
  <w:style w:type="paragraph" w:styleId="List3">
    <w:name w:val="List 3"/>
    <w:basedOn w:val="List2"/>
    <w:rsid w:val="00264A44"/>
    <w:pPr>
      <w:ind w:left="1135"/>
    </w:pPr>
  </w:style>
  <w:style w:type="paragraph" w:styleId="List4">
    <w:name w:val="List 4"/>
    <w:basedOn w:val="List3"/>
    <w:rsid w:val="00264A44"/>
    <w:pPr>
      <w:ind w:left="1418"/>
    </w:pPr>
  </w:style>
  <w:style w:type="paragraph" w:styleId="List5">
    <w:name w:val="List 5"/>
    <w:basedOn w:val="List4"/>
    <w:rsid w:val="00264A44"/>
    <w:pPr>
      <w:ind w:left="1702"/>
    </w:pPr>
  </w:style>
  <w:style w:type="paragraph" w:customStyle="1" w:styleId="EditorsNote">
    <w:name w:val="Editor's Note"/>
    <w:basedOn w:val="Normal"/>
    <w:rsid w:val="00264A44"/>
    <w:pPr>
      <w:keepLines/>
      <w:spacing w:after="180"/>
      <w:ind w:left="1135" w:hanging="851"/>
      <w:jc w:val="left"/>
    </w:pPr>
    <w:rPr>
      <w:color w:val="FF0000"/>
      <w:lang w:eastAsia="en-US"/>
    </w:rPr>
  </w:style>
  <w:style w:type="paragraph" w:styleId="ListBullet4">
    <w:name w:val="List Bullet 4"/>
    <w:basedOn w:val="ListBullet3"/>
    <w:rsid w:val="00264A44"/>
    <w:pPr>
      <w:numPr>
        <w:numId w:val="8"/>
      </w:numPr>
    </w:pPr>
  </w:style>
  <w:style w:type="paragraph" w:styleId="ListBullet5">
    <w:name w:val="List Bullet 5"/>
    <w:basedOn w:val="ListBullet4"/>
    <w:rsid w:val="00264A44"/>
    <w:pPr>
      <w:numPr>
        <w:numId w:val="4"/>
      </w:numPr>
    </w:pPr>
  </w:style>
  <w:style w:type="paragraph" w:styleId="Footer">
    <w:name w:val="footer"/>
    <w:basedOn w:val="Header"/>
    <w:semiHidden/>
    <w:rsid w:val="00264A44"/>
    <w:pPr>
      <w:jc w:val="center"/>
    </w:pPr>
    <w:rPr>
      <w:i/>
      <w:iCs/>
    </w:rPr>
  </w:style>
  <w:style w:type="paragraph" w:customStyle="1" w:styleId="Reference">
    <w:name w:val="Reference"/>
    <w:basedOn w:val="Normal"/>
    <w:rsid w:val="00264A44"/>
    <w:pPr>
      <w:numPr>
        <w:numId w:val="2"/>
      </w:numPr>
    </w:pPr>
  </w:style>
  <w:style w:type="paragraph" w:styleId="BalloonText">
    <w:name w:val="Balloon Text"/>
    <w:basedOn w:val="Normal"/>
    <w:semiHidden/>
    <w:rsid w:val="00264A44"/>
    <w:rPr>
      <w:rFonts w:ascii="Tahoma" w:hAnsi="Tahoma" w:cs="Tahoma"/>
      <w:sz w:val="16"/>
      <w:szCs w:val="16"/>
    </w:rPr>
  </w:style>
  <w:style w:type="character" w:styleId="PageNumber">
    <w:name w:val="page number"/>
    <w:semiHidden/>
    <w:rsid w:val="00264A44"/>
  </w:style>
  <w:style w:type="paragraph" w:styleId="BodyText">
    <w:name w:val="Body Text"/>
    <w:basedOn w:val="Normal"/>
    <w:link w:val="BodyTextChar"/>
    <w:rsid w:val="00264A44"/>
  </w:style>
  <w:style w:type="character" w:styleId="Hyperlink">
    <w:name w:val="Hyperlink"/>
    <w:uiPriority w:val="99"/>
    <w:rsid w:val="00264A44"/>
    <w:rPr>
      <w:color w:val="0000FF"/>
      <w:u w:val="single"/>
      <w:lang w:val="en-GB"/>
    </w:rPr>
  </w:style>
  <w:style w:type="character" w:styleId="FollowedHyperlink">
    <w:name w:val="FollowedHyperlink"/>
    <w:semiHidden/>
    <w:rsid w:val="00264A44"/>
    <w:rPr>
      <w:color w:val="FF0000"/>
      <w:u w:val="single"/>
    </w:rPr>
  </w:style>
  <w:style w:type="character" w:styleId="CommentReference">
    <w:name w:val="annotation reference"/>
    <w:semiHidden/>
    <w:rsid w:val="00264A44"/>
    <w:rPr>
      <w:sz w:val="16"/>
      <w:szCs w:val="16"/>
    </w:rPr>
  </w:style>
  <w:style w:type="paragraph" w:styleId="CommentText">
    <w:name w:val="annotation text"/>
    <w:basedOn w:val="Normal"/>
    <w:semiHidden/>
    <w:rsid w:val="00264A44"/>
  </w:style>
  <w:style w:type="paragraph" w:styleId="CommentSubject">
    <w:name w:val="annotation subject"/>
    <w:basedOn w:val="CommentText"/>
    <w:next w:val="CommentText"/>
    <w:semiHidden/>
    <w:rsid w:val="00264A44"/>
    <w:rPr>
      <w:b/>
      <w:bCs/>
    </w:rPr>
  </w:style>
  <w:style w:type="character" w:customStyle="1" w:styleId="Heading1Char">
    <w:name w:val="Heading 1 Char"/>
    <w:link w:val="Heading1"/>
    <w:rsid w:val="00264A44"/>
    <w:rPr>
      <w:rFonts w:ascii="Arial" w:hAnsi="Arial" w:cs="Arial"/>
      <w:sz w:val="36"/>
      <w:szCs w:val="36"/>
      <w:lang w:val="en-GB" w:eastAsia="zh-CN"/>
    </w:rPr>
  </w:style>
  <w:style w:type="paragraph" w:customStyle="1" w:styleId="B1">
    <w:name w:val="B1"/>
    <w:basedOn w:val="List"/>
    <w:rsid w:val="00264A44"/>
    <w:pPr>
      <w:spacing w:after="180"/>
      <w:jc w:val="left"/>
    </w:pPr>
    <w:rPr>
      <w:lang w:eastAsia="en-US"/>
    </w:rPr>
  </w:style>
  <w:style w:type="paragraph" w:customStyle="1" w:styleId="B2">
    <w:name w:val="B2"/>
    <w:basedOn w:val="List2"/>
    <w:rsid w:val="00264A44"/>
    <w:pPr>
      <w:spacing w:after="180"/>
      <w:jc w:val="left"/>
    </w:pPr>
    <w:rPr>
      <w:lang w:eastAsia="en-US"/>
    </w:rPr>
  </w:style>
  <w:style w:type="paragraph" w:customStyle="1" w:styleId="B3">
    <w:name w:val="B3"/>
    <w:basedOn w:val="List3"/>
    <w:rsid w:val="00264A44"/>
    <w:pPr>
      <w:spacing w:after="180"/>
      <w:jc w:val="left"/>
    </w:pPr>
    <w:rPr>
      <w:lang w:eastAsia="en-US"/>
    </w:rPr>
  </w:style>
  <w:style w:type="paragraph" w:customStyle="1" w:styleId="B4">
    <w:name w:val="B4"/>
    <w:basedOn w:val="List4"/>
    <w:rsid w:val="00264A44"/>
    <w:pPr>
      <w:spacing w:after="180"/>
      <w:jc w:val="left"/>
    </w:pPr>
    <w:rPr>
      <w:lang w:eastAsia="en-US"/>
    </w:rPr>
  </w:style>
  <w:style w:type="paragraph" w:customStyle="1" w:styleId="Proposal">
    <w:name w:val="Proposal"/>
    <w:basedOn w:val="Normal"/>
    <w:rsid w:val="00264A44"/>
    <w:pPr>
      <w:numPr>
        <w:numId w:val="3"/>
      </w:numPr>
      <w:tabs>
        <w:tab w:val="clear" w:pos="1304"/>
        <w:tab w:val="left" w:pos="1701"/>
      </w:tabs>
      <w:ind w:left="1701" w:hanging="1701"/>
    </w:pPr>
    <w:rPr>
      <w:b/>
      <w:bCs/>
    </w:rPr>
  </w:style>
  <w:style w:type="character" w:customStyle="1" w:styleId="BodyTextChar">
    <w:name w:val="Body Text Char"/>
    <w:link w:val="BodyText"/>
    <w:rsid w:val="00264A44"/>
    <w:rPr>
      <w:rFonts w:ascii="Arial" w:hAnsi="Arial"/>
      <w:lang w:val="en-GB" w:eastAsia="zh-CN"/>
    </w:rPr>
  </w:style>
  <w:style w:type="paragraph" w:customStyle="1" w:styleId="B5">
    <w:name w:val="B5"/>
    <w:basedOn w:val="List5"/>
    <w:rsid w:val="00264A44"/>
    <w:pPr>
      <w:spacing w:after="180"/>
      <w:jc w:val="left"/>
    </w:pPr>
    <w:rPr>
      <w:lang w:eastAsia="en-US"/>
    </w:rPr>
  </w:style>
  <w:style w:type="paragraph" w:customStyle="1" w:styleId="EX">
    <w:name w:val="EX"/>
    <w:basedOn w:val="Normal"/>
    <w:rsid w:val="00264A44"/>
    <w:pPr>
      <w:keepLines/>
      <w:spacing w:after="180"/>
      <w:ind w:left="1702" w:hanging="1418"/>
      <w:jc w:val="left"/>
    </w:pPr>
    <w:rPr>
      <w:lang w:eastAsia="en-US"/>
    </w:rPr>
  </w:style>
  <w:style w:type="paragraph" w:customStyle="1" w:styleId="EW">
    <w:name w:val="EW"/>
    <w:basedOn w:val="EX"/>
    <w:rsid w:val="00264A44"/>
    <w:pPr>
      <w:spacing w:after="0"/>
    </w:pPr>
  </w:style>
  <w:style w:type="paragraph" w:customStyle="1" w:styleId="TAL">
    <w:name w:val="TAL"/>
    <w:basedOn w:val="Normal"/>
    <w:rsid w:val="00264A44"/>
    <w:pPr>
      <w:keepNext/>
      <w:keepLines/>
      <w:spacing w:after="0"/>
      <w:jc w:val="left"/>
    </w:pPr>
    <w:rPr>
      <w:sz w:val="18"/>
      <w:lang w:eastAsia="en-US"/>
    </w:rPr>
  </w:style>
  <w:style w:type="paragraph" w:customStyle="1" w:styleId="TAC">
    <w:name w:val="TAC"/>
    <w:basedOn w:val="TAL"/>
    <w:rsid w:val="00264A44"/>
    <w:pPr>
      <w:jc w:val="center"/>
    </w:pPr>
  </w:style>
  <w:style w:type="paragraph" w:customStyle="1" w:styleId="TAH">
    <w:name w:val="TAH"/>
    <w:basedOn w:val="TAC"/>
    <w:rsid w:val="00264A44"/>
    <w:rPr>
      <w:b/>
    </w:rPr>
  </w:style>
  <w:style w:type="paragraph" w:customStyle="1" w:styleId="TAN">
    <w:name w:val="TAN"/>
    <w:basedOn w:val="TAL"/>
    <w:rsid w:val="00264A44"/>
    <w:pPr>
      <w:ind w:left="851" w:hanging="851"/>
    </w:pPr>
  </w:style>
  <w:style w:type="paragraph" w:customStyle="1" w:styleId="TAR">
    <w:name w:val="TAR"/>
    <w:basedOn w:val="TAL"/>
    <w:rsid w:val="00264A44"/>
    <w:pPr>
      <w:jc w:val="right"/>
    </w:pPr>
  </w:style>
  <w:style w:type="paragraph" w:customStyle="1" w:styleId="TH">
    <w:name w:val="TH"/>
    <w:basedOn w:val="Normal"/>
    <w:rsid w:val="00264A44"/>
    <w:pPr>
      <w:keepNext/>
      <w:keepLines/>
      <w:spacing w:before="60" w:after="180"/>
      <w:jc w:val="center"/>
    </w:pPr>
    <w:rPr>
      <w:b/>
      <w:lang w:eastAsia="en-US"/>
    </w:rPr>
  </w:style>
  <w:style w:type="paragraph" w:customStyle="1" w:styleId="TF">
    <w:name w:val="TF"/>
    <w:basedOn w:val="TH"/>
    <w:rsid w:val="00264A44"/>
    <w:pPr>
      <w:keepNext w:val="0"/>
      <w:spacing w:before="0" w:after="240"/>
    </w:pPr>
  </w:style>
  <w:style w:type="paragraph" w:customStyle="1" w:styleId="TT">
    <w:name w:val="TT"/>
    <w:basedOn w:val="Heading1"/>
    <w:next w:val="Normal"/>
    <w:rsid w:val="00264A44"/>
    <w:pPr>
      <w:numPr>
        <w:numId w:val="0"/>
      </w:numPr>
      <w:ind w:left="1134" w:hanging="1134"/>
      <w:outlineLvl w:val="9"/>
    </w:pPr>
    <w:rPr>
      <w:rFonts w:cs="Times New Roman"/>
      <w:szCs w:val="20"/>
      <w:lang w:eastAsia="en-US"/>
    </w:rPr>
  </w:style>
  <w:style w:type="paragraph" w:customStyle="1" w:styleId="ZA">
    <w:name w:val="ZA"/>
    <w:rsid w:val="00264A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64A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64A4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264A4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264A44"/>
  </w:style>
  <w:style w:type="paragraph" w:customStyle="1" w:styleId="ZH">
    <w:name w:val="ZH"/>
    <w:rsid w:val="00264A4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264A4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264A44"/>
    <w:pPr>
      <w:framePr w:hRule="auto" w:wrap="notBeside" w:y="852"/>
    </w:pPr>
    <w:rPr>
      <w:i w:val="0"/>
      <w:sz w:val="40"/>
    </w:rPr>
  </w:style>
  <w:style w:type="paragraph" w:customStyle="1" w:styleId="ZU">
    <w:name w:val="ZU"/>
    <w:rsid w:val="00264A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64A44"/>
    <w:pPr>
      <w:framePr w:wrap="notBeside" w:y="16161"/>
    </w:pPr>
  </w:style>
  <w:style w:type="paragraph" w:customStyle="1" w:styleId="FP">
    <w:name w:val="FP"/>
    <w:basedOn w:val="Normal"/>
    <w:rsid w:val="00264A44"/>
    <w:pPr>
      <w:spacing w:after="0"/>
      <w:jc w:val="left"/>
    </w:pPr>
    <w:rPr>
      <w:lang w:eastAsia="en-US"/>
    </w:rPr>
  </w:style>
  <w:style w:type="paragraph" w:customStyle="1" w:styleId="Observation">
    <w:name w:val="Observation"/>
    <w:basedOn w:val="Proposal"/>
    <w:qFormat/>
    <w:rsid w:val="00264A44"/>
    <w:pPr>
      <w:numPr>
        <w:numId w:val="13"/>
      </w:numPr>
      <w:ind w:left="1701" w:hanging="1701"/>
    </w:pPr>
  </w:style>
  <w:style w:type="paragraph" w:styleId="TableofFigures">
    <w:name w:val="table of figures"/>
    <w:basedOn w:val="Normal"/>
    <w:next w:val="Normal"/>
    <w:uiPriority w:val="99"/>
    <w:rsid w:val="00264A44"/>
    <w:pPr>
      <w:ind w:left="1418" w:hanging="1418"/>
      <w:jc w:val="left"/>
    </w:pPr>
    <w:rPr>
      <w:b/>
    </w:rPr>
  </w:style>
  <w:style w:type="paragraph" w:customStyle="1" w:styleId="CRCoverPage">
    <w:name w:val="CR Cover Page"/>
    <w:rsid w:val="00264A44"/>
    <w:pPr>
      <w:spacing w:after="120"/>
    </w:pPr>
    <w:rPr>
      <w:rFonts w:ascii="Arial" w:hAnsi="Arial"/>
      <w:lang w:val="en-GB" w:eastAsia="en-US"/>
    </w:rPr>
  </w:style>
  <w:style w:type="paragraph" w:styleId="ListParagraph">
    <w:name w:val="List Paragraph"/>
    <w:basedOn w:val="Normal"/>
    <w:uiPriority w:val="34"/>
    <w:qFormat/>
    <w:rsid w:val="007D0777"/>
    <w:pPr>
      <w:overflowPunct/>
      <w:autoSpaceDE/>
      <w:autoSpaceDN/>
      <w:adjustRightInd/>
      <w:spacing w:after="160" w:line="259" w:lineRule="auto"/>
      <w:ind w:left="720"/>
      <w:contextualSpacing/>
      <w:jc w:val="left"/>
      <w:textAlignment w:val="auto"/>
    </w:pPr>
    <w:rPr>
      <w:rFonts w:ascii="Calibri" w:eastAsia="Calibri" w:hAnsi="Calibri"/>
      <w:sz w:val="22"/>
      <w:szCs w:val="22"/>
      <w:lang w:val="en-US" w:eastAsia="en-US"/>
    </w:rPr>
  </w:style>
  <w:style w:type="paragraph" w:customStyle="1" w:styleId="Doc-text2">
    <w:name w:val="Doc-text2"/>
    <w:basedOn w:val="Normal"/>
    <w:link w:val="Doc-text2Char"/>
    <w:qFormat/>
    <w:rsid w:val="00C512C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512C5"/>
    <w:rPr>
      <w:rFonts w:ascii="Arial" w:eastAsia="MS Mincho" w:hAnsi="Arial"/>
      <w:szCs w:val="24"/>
      <w:lang w:val="en-GB" w:eastAsia="en-GB"/>
    </w:rPr>
  </w:style>
  <w:style w:type="paragraph" w:styleId="PlainText">
    <w:name w:val="Plain Text"/>
    <w:basedOn w:val="Normal"/>
    <w:link w:val="PlainTextChar"/>
    <w:rsid w:val="007D5F8C"/>
    <w:rPr>
      <w:rFonts w:ascii="Courier New" w:hAnsi="Courier New" w:cs="Courier New"/>
    </w:rPr>
  </w:style>
  <w:style w:type="character" w:customStyle="1" w:styleId="PlainTextChar">
    <w:name w:val="Plain Text Char"/>
    <w:link w:val="PlainText"/>
    <w:rsid w:val="007D5F8C"/>
    <w:rPr>
      <w:rFonts w:ascii="Courier New" w:hAnsi="Courier New" w:cs="Courier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85922">
      <w:bodyDiv w:val="1"/>
      <w:marLeft w:val="0"/>
      <w:marRight w:val="0"/>
      <w:marTop w:val="0"/>
      <w:marBottom w:val="0"/>
      <w:divBdr>
        <w:top w:val="none" w:sz="0" w:space="0" w:color="auto"/>
        <w:left w:val="none" w:sz="0" w:space="0" w:color="auto"/>
        <w:bottom w:val="none" w:sz="0" w:space="0" w:color="auto"/>
        <w:right w:val="none" w:sz="0" w:space="0" w:color="auto"/>
      </w:divBdr>
    </w:div>
    <w:div w:id="144129463">
      <w:bodyDiv w:val="1"/>
      <w:marLeft w:val="0"/>
      <w:marRight w:val="0"/>
      <w:marTop w:val="0"/>
      <w:marBottom w:val="0"/>
      <w:divBdr>
        <w:top w:val="none" w:sz="0" w:space="0" w:color="auto"/>
        <w:left w:val="none" w:sz="0" w:space="0" w:color="auto"/>
        <w:bottom w:val="none" w:sz="0" w:space="0" w:color="auto"/>
        <w:right w:val="none" w:sz="0" w:space="0" w:color="auto"/>
      </w:divBdr>
    </w:div>
    <w:div w:id="1733115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CEEDF-3ED4-471A-BB53-6BA9D279B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5</TotalTime>
  <Pages>5</Pages>
  <Words>1920</Words>
  <Characters>10182</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cp:lastModifiedBy>Mats Folke</cp:lastModifiedBy>
  <cp:revision>6</cp:revision>
  <cp:lastPrinted>2008-01-31T00:09:00Z</cp:lastPrinted>
  <dcterms:created xsi:type="dcterms:W3CDTF">2016-10-12T02:06:00Z</dcterms:created>
  <dcterms:modified xsi:type="dcterms:W3CDTF">2016-11-04T09:37:00Z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